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B4429F" w:rsidRDefault="00435D89" w:rsidP="00764825">
      <w:pPr>
        <w:pStyle w:val="NormalWeb"/>
        <w:shd w:val="clear" w:color="auto" w:fill="FFFFFF"/>
        <w:spacing w:before="0" w:beforeAutospacing="0" w:after="0" w:afterAutospacing="0"/>
      </w:pPr>
      <w:r w:rsidRPr="00B4429F">
        <w:rPr>
          <w:b/>
        </w:rPr>
        <w:t>s0</w:t>
      </w:r>
      <w:r w:rsidR="001373FF" w:rsidRPr="00B4429F">
        <w:rPr>
          <w:b/>
        </w:rPr>
        <w:t>3</w:t>
      </w:r>
      <w:r w:rsidR="00B4429F" w:rsidRPr="00B4429F">
        <w:rPr>
          <w:b/>
        </w:rPr>
        <w:t xml:space="preserve">. </w:t>
      </w:r>
      <w:r w:rsidR="009B4676" w:rsidRPr="00B4429F">
        <w:t>Achiziția de produse de birotică și papetărie</w:t>
      </w:r>
      <w:r w:rsidR="002D48AA" w:rsidRPr="00B4429F"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62"/>
        <w:gridCol w:w="6468"/>
        <w:gridCol w:w="850"/>
        <w:gridCol w:w="1382"/>
      </w:tblGrid>
      <w:tr w:rsidR="002D48AA" w:rsidRPr="006A521F" w:rsidTr="001373FF"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468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850" w:type="dxa"/>
          </w:tcPr>
          <w:p w:rsidR="002D48AA" w:rsidRPr="001373F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</w:t>
            </w:r>
            <w:r w:rsid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tate</w:t>
            </w:r>
          </w:p>
        </w:tc>
        <w:tc>
          <w:tcPr>
            <w:tcW w:w="1382" w:type="dxa"/>
          </w:tcPr>
          <w:p w:rsidR="002D48AA" w:rsidRPr="00435D89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8" w:type="dxa"/>
            <w:vAlign w:val="center"/>
          </w:tcPr>
          <w:p w:rsidR="001373FF" w:rsidRPr="001373FF" w:rsidRDefault="001373FF" w:rsidP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1373FF">
              <w:rPr>
                <w:rFonts w:ascii="Times New Roman" w:hAnsi="Times New Roman" w:cs="Times New Roman"/>
              </w:rPr>
              <w:t xml:space="preserve"> HP </w:t>
            </w:r>
            <w:r>
              <w:rPr>
                <w:rFonts w:ascii="Times New Roman" w:hAnsi="Times New Roman" w:cs="Times New Roman"/>
                <w:iCs/>
              </w:rPr>
              <w:t>pt.</w:t>
            </w:r>
            <w:r w:rsidRPr="001373FF">
              <w:rPr>
                <w:rFonts w:ascii="Times New Roman" w:hAnsi="Times New Roman" w:cs="Times New Roman"/>
                <w:iCs/>
              </w:rPr>
              <w:t xml:space="preserve"> imprimanta</w:t>
            </w:r>
            <w:r w:rsidRPr="001373FF">
              <w:rPr>
                <w:rFonts w:ascii="Times New Roman" w:hAnsi="Times New Roman" w:cs="Times New Roman"/>
              </w:rPr>
              <w:t xml:space="preserve"> LJ Pro M201n </w:t>
            </w:r>
            <w:r w:rsidRPr="001373FF">
              <w:rPr>
                <w:rFonts w:ascii="Times New Roman" w:hAnsi="Times New Roman" w:cs="Times New Roman"/>
                <w:iCs/>
              </w:rPr>
              <w:t>(CF283X, 2.200 pg.)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270,00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1373FF">
              <w:rPr>
                <w:rFonts w:ascii="Times New Roman" w:hAnsi="Times New Roman" w:cs="Times New Roman"/>
                <w:iCs/>
              </w:rPr>
              <w:t>pentru</w:t>
            </w:r>
            <w:r w:rsidRPr="001373FF">
              <w:rPr>
                <w:rFonts w:ascii="Times New Roman" w:hAnsi="Times New Roman" w:cs="Times New Roman"/>
              </w:rPr>
              <w:t xml:space="preserve"> Xerox Phaser 3250, 5000 pag </w:t>
            </w:r>
            <w:r w:rsidRPr="001373FF">
              <w:rPr>
                <w:rFonts w:ascii="Times New Roman" w:hAnsi="Times New Roman" w:cs="Times New Roman"/>
                <w:iCs/>
              </w:rPr>
              <w:t>(106R01374)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425,00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1373FF">
              <w:rPr>
                <w:rFonts w:ascii="Times New Roman" w:hAnsi="Times New Roman" w:cs="Times New Roman"/>
              </w:rPr>
              <w:t xml:space="preserve"> Samsung </w:t>
            </w:r>
            <w:r w:rsidRPr="001373FF">
              <w:rPr>
                <w:rFonts w:ascii="Times New Roman" w:hAnsi="Times New Roman" w:cs="Times New Roman"/>
                <w:iCs/>
              </w:rPr>
              <w:t>MLT-D101S pentru</w:t>
            </w:r>
            <w:r w:rsidRPr="001373FF">
              <w:rPr>
                <w:rFonts w:ascii="Times New Roman" w:hAnsi="Times New Roman" w:cs="Times New Roman"/>
              </w:rPr>
              <w:t xml:space="preserve"> ML-2165w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220,00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1373FF">
              <w:rPr>
                <w:rFonts w:ascii="Times New Roman" w:hAnsi="Times New Roman" w:cs="Times New Roman"/>
                <w:iCs/>
              </w:rPr>
              <w:t>pentru</w:t>
            </w:r>
            <w:r w:rsidRPr="001373FF">
              <w:rPr>
                <w:rFonts w:ascii="Times New Roman" w:hAnsi="Times New Roman" w:cs="Times New Roman"/>
              </w:rPr>
              <w:t xml:space="preserve"> Xerox Phaser 3025, 3000 pag </w:t>
            </w:r>
            <w:r w:rsidRPr="001373FF">
              <w:rPr>
                <w:rFonts w:ascii="Times New Roman" w:hAnsi="Times New Roman" w:cs="Times New Roman"/>
                <w:iCs/>
              </w:rPr>
              <w:t>(106R03048)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180,00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Solid State Drive (SSD)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Intel 535 Series</w:t>
            </w:r>
            <w:r w:rsidRPr="001373FF">
              <w:rPr>
                <w:rFonts w:ascii="Times New Roman" w:hAnsi="Times New Roman" w:cs="Times New Roman"/>
              </w:rPr>
              <w:t>, 240 GB, SATA 3, 2,5"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511,70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8" w:type="dxa"/>
            <w:vAlign w:val="bottom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top 500 coli Hartie copiator A4, 80 g/mp,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Xerox Business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3FF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13,35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tabs>
                <w:tab w:val="left" w:pos="250"/>
                <w:tab w:val="center" w:pos="327"/>
              </w:tabs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top 20 coli Hartie foto, dimensiune A3+, 260g/mp,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Canon Plus Glossy PP-201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139,20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 xml:space="preserve">compatibil </w:t>
            </w:r>
            <w:r w:rsidRPr="001373FF">
              <w:rPr>
                <w:rFonts w:ascii="Times New Roman" w:hAnsi="Times New Roman" w:cs="Times New Roman"/>
              </w:rPr>
              <w:t>Canon EP-27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100,00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 xml:space="preserve">compatibil </w:t>
            </w:r>
            <w:r w:rsidRPr="001373FF">
              <w:rPr>
                <w:rFonts w:ascii="Times New Roman" w:hAnsi="Times New Roman" w:cs="Times New Roman"/>
              </w:rPr>
              <w:t>Canon C-EXV40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100,00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top 500 coli Hartie copiator A4, 80 g/mp (calitate minima B)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3FF">
              <w:rPr>
                <w:rFonts w:ascii="Times New Roman" w:hAnsi="Times New Roman" w:cs="Times New Roman"/>
                <w:bCs/>
              </w:rPr>
              <w:t>127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10,20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set 100 File protectie A4,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40</w:t>
            </w:r>
            <w:r w:rsidRPr="001373FF">
              <w:rPr>
                <w:rFonts w:ascii="Times New Roman" w:hAnsi="Times New Roman" w:cs="Times New Roman"/>
              </w:rPr>
              <w:t xml:space="preserve"> microni,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3FF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9,00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cutie 1000 Capse 24/6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3F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0,55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68" w:type="dxa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Corector creion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Kores</w:t>
            </w:r>
            <w:r w:rsidRPr="001373FF">
              <w:rPr>
                <w:rFonts w:ascii="Times New Roman" w:hAnsi="Times New Roman" w:cs="Times New Roman"/>
              </w:rPr>
              <w:t xml:space="preserve"> 10 ml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3,50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  <w:b/>
                <w:bCs/>
              </w:rPr>
              <w:t>set 4</w:t>
            </w:r>
            <w:r w:rsidRPr="001373FF">
              <w:rPr>
                <w:rFonts w:ascii="Times New Roman" w:hAnsi="Times New Roman" w:cs="Times New Roman"/>
              </w:rPr>
              <w:t xml:space="preserve"> Textmakere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Bic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17,40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68" w:type="dxa"/>
          </w:tcPr>
          <w:p w:rsidR="001373FF" w:rsidRPr="001373FF" w:rsidRDefault="001373FF">
            <w:pPr>
              <w:rPr>
                <w:rFonts w:ascii="Times New Roman" w:hAnsi="Times New Roman" w:cs="Times New Roman"/>
                <w:color w:val="000000"/>
              </w:rPr>
            </w:pPr>
            <w:r w:rsidRPr="001373FF">
              <w:rPr>
                <w:rFonts w:ascii="Times New Roman" w:hAnsi="Times New Roman" w:cs="Times New Roman"/>
                <w:color w:val="000000"/>
              </w:rPr>
              <w:t>Suport vertical A4, din plastic, pentru documente - diverse culori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7,50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68" w:type="dxa"/>
            <w:vAlign w:val="center"/>
          </w:tcPr>
          <w:p w:rsidR="001373FF" w:rsidRPr="001373FF" w:rsidRDefault="001373FF" w:rsidP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Router OS L4, 64MB RAM, 1xLAN, 802.11b/g/n, PoE (de ex. MkroTik cAP 2n 2.4GHz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193,05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 xml:space="preserve">compatibil </w:t>
            </w:r>
            <w:r w:rsidRPr="001373FF">
              <w:rPr>
                <w:rFonts w:ascii="Times New Roman" w:hAnsi="Times New Roman" w:cs="Times New Roman"/>
              </w:rPr>
              <w:t xml:space="preserve">negru, 4000 pag. HP CE410X </w:t>
            </w:r>
            <w:r w:rsidRPr="001373FF">
              <w:rPr>
                <w:rFonts w:ascii="Times New Roman" w:hAnsi="Times New Roman" w:cs="Times New Roman"/>
                <w:iCs/>
              </w:rPr>
              <w:t>pentru imprimanta LJ Pro 400 Color M451nw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140,00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 xml:space="preserve">compatibil </w:t>
            </w:r>
            <w:r w:rsidRPr="001373FF">
              <w:rPr>
                <w:rFonts w:ascii="Times New Roman" w:hAnsi="Times New Roman" w:cs="Times New Roman"/>
              </w:rPr>
              <w:t xml:space="preserve">color (C/Y/M) HP </w:t>
            </w:r>
            <w:r w:rsidRPr="001373FF">
              <w:rPr>
                <w:rFonts w:ascii="Times New Roman" w:hAnsi="Times New Roman" w:cs="Times New Roman"/>
                <w:iCs/>
              </w:rPr>
              <w:t xml:space="preserve">CE411/-2/-3A pentru impr. LJ </w:t>
            </w:r>
            <w:r w:rsidRPr="001373FF">
              <w:rPr>
                <w:rFonts w:ascii="Times New Roman" w:hAnsi="Times New Roman" w:cs="Times New Roman"/>
              </w:rPr>
              <w:t xml:space="preserve">Pro 400 Color M451w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2 C + 2 Y + 2 M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105,00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Biblioraft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dublu plastifiat</w:t>
            </w:r>
            <w:r w:rsidRPr="001373FF">
              <w:rPr>
                <w:rFonts w:ascii="Times New Roman" w:hAnsi="Times New Roman" w:cs="Times New Roman"/>
              </w:rPr>
              <w:t xml:space="preserve"> 7,5-8 cm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Esselte Standard</w:t>
            </w:r>
            <w:r w:rsidRPr="001373FF">
              <w:rPr>
                <w:rFonts w:ascii="Times New Roman" w:hAnsi="Times New Roman" w:cs="Times New Roman"/>
              </w:rPr>
              <w:t xml:space="preserve">,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albastru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11,50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Dosar din plastic, A4, cu sina si perforatii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  <w:r w:rsidRPr="001373FF">
              <w:rPr>
                <w:rFonts w:ascii="Times New Roman" w:hAnsi="Times New Roman" w:cs="Times New Roman"/>
              </w:rPr>
              <w:t xml:space="preserve">: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100 albastre + 50 rosii + 50 galbene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3FF"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0,50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Mapa A4 din carton plastifiat, cu elastic,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albastra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Post-it 75x75 mm, 400 file, 4 culori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3F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4,50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Agenda A5, datata zilnic 2016, 352 pag., coperta buretata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15,00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Creion mecanic 0,7 mm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Rotring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7,50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68" w:type="dxa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Pix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Rotring Tikky</w:t>
            </w:r>
            <w:r w:rsidRPr="001373FF">
              <w:rPr>
                <w:rFonts w:ascii="Times New Roman" w:hAnsi="Times New Roman" w:cs="Times New Roman"/>
              </w:rPr>
              <w:t>, pasta albastra</w:t>
            </w:r>
            <w:r w:rsidRPr="001373FF">
              <w:rPr>
                <w:rFonts w:ascii="Times New Roman" w:hAnsi="Times New Roman" w:cs="Times New Roman"/>
                <w:iCs/>
              </w:rPr>
              <w:t>, corp alb/rosu/albastru/…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7,50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68" w:type="dxa"/>
            <w:vAlign w:val="center"/>
          </w:tcPr>
          <w:p w:rsid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Roller cu gel 0,7 mm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Pelikan</w:t>
            </w:r>
            <w:r w:rsidRPr="001373FF">
              <w:rPr>
                <w:rFonts w:ascii="Times New Roman" w:hAnsi="Times New Roman" w:cs="Times New Roman"/>
              </w:rPr>
              <w:t>,</w:t>
            </w:r>
          </w:p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pasta: 8 albastra + 3 rosie + 3 verde + 3 neagra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68" w:type="dxa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Roller cu gel 0,7 mm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Pilot Frixion</w:t>
            </w:r>
            <w:r w:rsidRPr="001373FF">
              <w:rPr>
                <w:rFonts w:ascii="Times New Roman" w:hAnsi="Times New Roman" w:cs="Times New Roman"/>
              </w:rPr>
              <w:t>, pasta albastra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7,50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cutie 12 Mine creion mecanic 0,7 mm HB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Rotring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Mina/pasta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Rotring Jumbo Mine Giant Refill</w:t>
            </w:r>
            <w:r w:rsidRPr="001373FF">
              <w:rPr>
                <w:rFonts w:ascii="Times New Roman" w:hAnsi="Times New Roman" w:cs="Times New Roman"/>
              </w:rPr>
              <w:t>, albastre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5,25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68" w:type="dxa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Mapa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plastic</w:t>
            </w:r>
            <w:r w:rsidRPr="001373FF">
              <w:rPr>
                <w:rFonts w:ascii="Times New Roman" w:hAnsi="Times New Roman" w:cs="Times New Roman"/>
              </w:rPr>
              <w:t xml:space="preserve"> cu elastic, A4, diverse culori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468" w:type="dxa"/>
            <w:vAlign w:val="center"/>
          </w:tcPr>
          <w:p w:rsidR="001373FF" w:rsidRPr="001373FF" w:rsidRDefault="001373FF" w:rsidP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set 100 Separator din carton 10,5x25 cm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6,00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Corector banda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Kores 8,5 m x 4,2 mm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3F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5,00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68" w:type="dxa"/>
            <w:vAlign w:val="center"/>
          </w:tcPr>
          <w:p w:rsidR="001373FF" w:rsidRPr="001373FF" w:rsidRDefault="001373FF" w:rsidP="00AD533C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Tus stampila, Kores</w:t>
            </w:r>
            <w:r w:rsidR="00AD533C">
              <w:rPr>
                <w:rFonts w:ascii="Times New Roman" w:hAnsi="Times New Roman" w:cs="Times New Roman"/>
              </w:rPr>
              <w:t>,</w:t>
            </w:r>
            <w:r w:rsidRPr="001373FF">
              <w:rPr>
                <w:rFonts w:ascii="Times New Roman" w:hAnsi="Times New Roman" w:cs="Times New Roman"/>
              </w:rPr>
              <w:t xml:space="preserve">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albastru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3F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3,15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Post-it index film 12x45mm, 5 culori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Decapsator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Memory stick 16 GB, USB 3.0,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Kingston Data Traveler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3F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29,50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Biblioraft plastifiat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7,5-8</w:t>
            </w:r>
            <w:r w:rsidRPr="001373FF">
              <w:rPr>
                <w:rFonts w:ascii="Times New Roman" w:hAnsi="Times New Roman" w:cs="Times New Roman"/>
              </w:rPr>
              <w:t xml:space="preserve"> cm, </w:t>
            </w:r>
            <w:r w:rsidRPr="001373FF">
              <w:rPr>
                <w:rFonts w:ascii="Times New Roman" w:hAnsi="Times New Roman" w:cs="Times New Roman"/>
                <w:bCs/>
              </w:rPr>
              <w:t>25 rosii + 25 albastre + 19 galbene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3FF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4,50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CD-R 52x cu carcasa slim,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Sony/Verbatim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top 100 Folii laminare transparente 75x100 mm, 125 microni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14,15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1373FF">
              <w:rPr>
                <w:rFonts w:ascii="Times New Roman" w:hAnsi="Times New Roman" w:cs="Times New Roman"/>
              </w:rPr>
              <w:t xml:space="preserve"> </w:t>
            </w:r>
            <w:r w:rsidRPr="001373FF">
              <w:rPr>
                <w:rFonts w:ascii="Times New Roman" w:hAnsi="Times New Roman" w:cs="Times New Roman"/>
                <w:iCs/>
              </w:rPr>
              <w:t>pentru</w:t>
            </w:r>
            <w:r w:rsidRPr="001373FF">
              <w:rPr>
                <w:rFonts w:ascii="Times New Roman" w:hAnsi="Times New Roman" w:cs="Times New Roman"/>
              </w:rPr>
              <w:t xml:space="preserve"> HP LJ P1005 </w:t>
            </w:r>
            <w:r w:rsidRPr="001373FF">
              <w:rPr>
                <w:rFonts w:ascii="Times New Roman" w:hAnsi="Times New Roman" w:cs="Times New Roman"/>
                <w:iCs/>
              </w:rPr>
              <w:t>(CB435A)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249,70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Sfoara canepa, ghem 200 g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5,00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set 100 Pungi ziplock transparente cu sistem de resigilare, 70x100 mm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2,90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Banda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dublu</w:t>
            </w:r>
            <w:r w:rsidRPr="001373FF">
              <w:rPr>
                <w:rFonts w:ascii="Times New Roman" w:hAnsi="Times New Roman" w:cs="Times New Roman"/>
              </w:rPr>
              <w:t xml:space="preserve"> adeziva 25mmx66m, alba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8,50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Liner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Maped Graph'Peps</w:t>
            </w:r>
            <w:r w:rsidRPr="001373FF">
              <w:rPr>
                <w:rFonts w:ascii="Times New Roman" w:hAnsi="Times New Roman" w:cs="Times New Roman"/>
              </w:rPr>
              <w:t xml:space="preserve"> 0,4 mm, albastru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2,90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top 100 Coperti A4, carton (pentru spiralat),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albastru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35,00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top 100 Coperti A4, plastic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transparent</w:t>
            </w:r>
            <w:r w:rsidRPr="001373FF">
              <w:rPr>
                <w:rFonts w:ascii="Times New Roman" w:hAnsi="Times New Roman" w:cs="Times New Roman"/>
              </w:rPr>
              <w:t xml:space="preserve"> (pentru spiralat)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35,00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1373FF">
              <w:rPr>
                <w:rFonts w:ascii="Times New Roman" w:hAnsi="Times New Roman" w:cs="Times New Roman"/>
              </w:rPr>
              <w:t xml:space="preserve"> HP </w:t>
            </w:r>
            <w:r w:rsidRPr="001373FF">
              <w:rPr>
                <w:rFonts w:ascii="Times New Roman" w:hAnsi="Times New Roman" w:cs="Times New Roman"/>
                <w:i/>
                <w:iCs/>
              </w:rPr>
              <w:t>CE285A pentru imprimanta</w:t>
            </w:r>
            <w:r w:rsidRPr="001373FF">
              <w:rPr>
                <w:rFonts w:ascii="Times New Roman" w:hAnsi="Times New Roman" w:cs="Times New Roman"/>
              </w:rPr>
              <w:t xml:space="preserve"> LJ P1102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235,00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set 100 Rezerve (patroane) pentru stilou Schneider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16,65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Pix Centrum Breeze, albastru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1,15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68" w:type="dxa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Buretiera cu gel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Wetty Aero 20 ml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4,15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Corector fluid 20 ml, alcool, cu pensula,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Kores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1,75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  <w:b/>
                <w:bCs/>
              </w:rPr>
              <w:t>set 6 culori</w:t>
            </w:r>
            <w:r w:rsidRPr="001373FF">
              <w:rPr>
                <w:rFonts w:ascii="Times New Roman" w:hAnsi="Times New Roman" w:cs="Times New Roman"/>
              </w:rPr>
              <w:t xml:space="preserve"> Textmarker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Staedler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17,50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468" w:type="dxa"/>
            <w:vAlign w:val="center"/>
          </w:tcPr>
          <w:p w:rsidR="001373FF" w:rsidRPr="001373FF" w:rsidRDefault="001373FF" w:rsidP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Memory stick 8 GB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3F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15,00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Dosar plastic cu sina si multiperforatii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BIURFOL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top 100 Transparente laser cu hartie suport, A4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56,65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Corector fluid 25 ml, solvent, cu burete,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Kores Soft-Tip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4,15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Marker whiteboard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Bic Velleda</w:t>
            </w:r>
            <w:r w:rsidRPr="001373FF">
              <w:rPr>
                <w:rFonts w:ascii="Times New Roman" w:hAnsi="Times New Roman" w:cs="Times New Roman"/>
              </w:rPr>
              <w:t xml:space="preserve">: </w:t>
            </w:r>
            <w:r w:rsidRPr="001373FF">
              <w:rPr>
                <w:rFonts w:ascii="Times New Roman" w:hAnsi="Times New Roman" w:cs="Times New Roman"/>
                <w:bCs/>
              </w:rPr>
              <w:t>2 negre + 1 rosu + 1 albastru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Banda adeziva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 xml:space="preserve">invizibila </w:t>
            </w:r>
            <w:r w:rsidRPr="001373FF">
              <w:rPr>
                <w:rFonts w:ascii="Times New Roman" w:hAnsi="Times New Roman" w:cs="Times New Roman"/>
              </w:rPr>
              <w:t>25mmx66m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1,65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Pix cu mecanism, 0,7 mm, pasta: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30 albastre + 10 rosii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3FF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0,80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68" w:type="dxa"/>
            <w:vAlign w:val="center"/>
          </w:tcPr>
          <w:p w:rsidR="001373FF" w:rsidRPr="001373FF" w:rsidRDefault="001373FF" w:rsidP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1373FF">
              <w:rPr>
                <w:rFonts w:ascii="Times New Roman" w:hAnsi="Times New Roman" w:cs="Times New Roman"/>
              </w:rPr>
              <w:t xml:space="preserve"> Canon negru, 2400 pag. </w:t>
            </w:r>
            <w:r w:rsidRPr="001373FF">
              <w:rPr>
                <w:rFonts w:ascii="Times New Roman" w:hAnsi="Times New Roman" w:cs="Times New Roman"/>
                <w:iCs/>
              </w:rPr>
              <w:t xml:space="preserve">(CRG-731HBk) </w:t>
            </w:r>
            <w:r>
              <w:rPr>
                <w:rFonts w:ascii="Times New Roman" w:hAnsi="Times New Roman" w:cs="Times New Roman"/>
                <w:iCs/>
              </w:rPr>
              <w:t>pt.</w:t>
            </w:r>
            <w:r w:rsidRPr="001373FF">
              <w:rPr>
                <w:rFonts w:ascii="Times New Roman" w:hAnsi="Times New Roman" w:cs="Times New Roman"/>
                <w:iCs/>
              </w:rPr>
              <w:t xml:space="preserve"> i-Sensys</w:t>
            </w:r>
            <w:r w:rsidRPr="001373FF">
              <w:rPr>
                <w:rFonts w:ascii="Times New Roman" w:hAnsi="Times New Roman" w:cs="Times New Roman"/>
              </w:rPr>
              <w:t xml:space="preserve"> MF 8230cn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265,00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468" w:type="dxa"/>
            <w:vAlign w:val="center"/>
          </w:tcPr>
          <w:p w:rsidR="001373FF" w:rsidRPr="001373FF" w:rsidRDefault="001373FF" w:rsidP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1373FF">
              <w:rPr>
                <w:rFonts w:ascii="Times New Roman" w:hAnsi="Times New Roman" w:cs="Times New Roman"/>
              </w:rPr>
              <w:t xml:space="preserve"> Canon color (C/Y/M) </w:t>
            </w:r>
            <w:r w:rsidRPr="001373FF">
              <w:rPr>
                <w:rFonts w:ascii="Times New Roman" w:hAnsi="Times New Roman" w:cs="Times New Roman"/>
                <w:iCs/>
              </w:rPr>
              <w:t xml:space="preserve">(CRG-731 C/Y/M) </w:t>
            </w:r>
            <w:r>
              <w:rPr>
                <w:rFonts w:ascii="Times New Roman" w:hAnsi="Times New Roman" w:cs="Times New Roman"/>
                <w:iCs/>
              </w:rPr>
              <w:t>pt.</w:t>
            </w:r>
            <w:r w:rsidRPr="001373FF">
              <w:rPr>
                <w:rFonts w:ascii="Times New Roman" w:hAnsi="Times New Roman" w:cs="Times New Roman"/>
                <w:iCs/>
              </w:rPr>
              <w:t xml:space="preserve"> i-Sensys</w:t>
            </w:r>
            <w:r w:rsidRPr="001373FF">
              <w:rPr>
                <w:rFonts w:ascii="Times New Roman" w:hAnsi="Times New Roman" w:cs="Times New Roman"/>
              </w:rPr>
              <w:t xml:space="preserve"> MF 8230cn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2 C + 2 Y + 2 M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239,00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1373FF">
              <w:rPr>
                <w:rFonts w:ascii="Times New Roman" w:hAnsi="Times New Roman" w:cs="Times New Roman"/>
              </w:rPr>
              <w:t xml:space="preserve">Canon </w:t>
            </w:r>
            <w:r w:rsidRPr="001373FF">
              <w:rPr>
                <w:rFonts w:ascii="Times New Roman" w:hAnsi="Times New Roman" w:cs="Times New Roman"/>
                <w:iCs/>
              </w:rPr>
              <w:t>negru pentru</w:t>
            </w:r>
            <w:r w:rsidRPr="001373FF">
              <w:rPr>
                <w:rFonts w:ascii="Times New Roman" w:hAnsi="Times New Roman" w:cs="Times New Roman"/>
              </w:rPr>
              <w:t xml:space="preserve"> Image Runner 1133iF </w:t>
            </w:r>
            <w:r w:rsidRPr="001373FF">
              <w:rPr>
                <w:rFonts w:ascii="Times New Roman" w:hAnsi="Times New Roman" w:cs="Times New Roman"/>
                <w:iCs/>
              </w:rPr>
              <w:t>(C-EXV40, 6000 pag.)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442,50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468" w:type="dxa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Caiet A4 (studentesc), 60 file: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10 cu linii + 23 cu patratele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3FF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2,40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468" w:type="dxa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cutie 1000 Capse 26/6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1,65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set 4 Markere whiteboard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Bic Velleda 1704</w:t>
            </w:r>
            <w:r w:rsidRPr="001373FF">
              <w:rPr>
                <w:rFonts w:ascii="Times New Roman" w:hAnsi="Times New Roman" w:cs="Times New Roman"/>
              </w:rPr>
              <w:t>, varf rotund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3F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10,00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468" w:type="dxa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set 3 Rezerve roller cu gel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0,5</w:t>
            </w:r>
            <w:r w:rsidRPr="001373FF">
              <w:rPr>
                <w:rFonts w:ascii="Times New Roman" w:hAnsi="Times New Roman" w:cs="Times New Roman"/>
              </w:rPr>
              <w:t xml:space="preserve"> mm </w:t>
            </w:r>
            <w:r w:rsidRPr="001373FF">
              <w:rPr>
                <w:rFonts w:ascii="Times New Roman" w:hAnsi="Times New Roman" w:cs="Times New Roman"/>
                <w:b/>
                <w:bCs/>
                <w:i/>
                <w:iCs/>
              </w:rPr>
              <w:t>Pilot Frixion</w:t>
            </w:r>
            <w:r w:rsidRPr="001373FF">
              <w:rPr>
                <w:rFonts w:ascii="Times New Roman" w:hAnsi="Times New Roman" w:cs="Times New Roman"/>
              </w:rPr>
              <w:t>:</w:t>
            </w:r>
          </w:p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  <w:bCs/>
              </w:rPr>
              <w:t>10 albastre + 2 verzi + 2 rosii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15,00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468" w:type="dxa"/>
            <w:vAlign w:val="center"/>
          </w:tcPr>
          <w:p w:rsidR="001373FF" w:rsidRPr="001373FF" w:rsidRDefault="001373FF" w:rsidP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Bec 100 W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1,70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Perforator metalic, 30 coli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20,00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Capsator 24/6, corp metalic, 30 coli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10,00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468" w:type="dxa"/>
            <w:vAlign w:val="center"/>
          </w:tcPr>
          <w:p w:rsidR="001373FF" w:rsidRPr="001373FF" w:rsidRDefault="001373FF" w:rsidP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Neon 36 W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6,65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Cub hartie 9x9cm alba, 500 file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 w:rsidRPr="00435D8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compatibil</w:t>
            </w:r>
            <w:r w:rsidRPr="001373FF">
              <w:rPr>
                <w:rFonts w:ascii="Times New Roman" w:hAnsi="Times New Roman" w:cs="Times New Roman"/>
              </w:rPr>
              <w:t xml:space="preserve"> HP </w:t>
            </w:r>
            <w:r w:rsidRPr="001373FF">
              <w:rPr>
                <w:rFonts w:ascii="Times New Roman" w:hAnsi="Times New Roman" w:cs="Times New Roman"/>
                <w:iCs/>
              </w:rPr>
              <w:t xml:space="preserve">CF283A pentru Pro </w:t>
            </w:r>
            <w:r w:rsidRPr="001373FF">
              <w:rPr>
                <w:rFonts w:ascii="Times New Roman" w:hAnsi="Times New Roman" w:cs="Times New Roman"/>
              </w:rPr>
              <w:t>MFP M125nw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41,65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1373FF">
              <w:rPr>
                <w:rFonts w:ascii="Times New Roman" w:hAnsi="Times New Roman" w:cs="Times New Roman"/>
              </w:rPr>
              <w:t xml:space="preserve">negru </w:t>
            </w:r>
            <w:r w:rsidRPr="001373FF">
              <w:rPr>
                <w:rFonts w:ascii="Times New Roman" w:hAnsi="Times New Roman" w:cs="Times New Roman"/>
                <w:iCs/>
              </w:rPr>
              <w:t>1500 pag.</w:t>
            </w:r>
            <w:r w:rsidRPr="001373FF">
              <w:rPr>
                <w:rFonts w:ascii="Times New Roman" w:hAnsi="Times New Roman" w:cs="Times New Roman"/>
              </w:rPr>
              <w:t xml:space="preserve"> Samsung CLT-K4072S pentru CLP-320SEE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190,80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1373FF">
              <w:rPr>
                <w:rFonts w:ascii="Times New Roman" w:hAnsi="Times New Roman" w:cs="Times New Roman"/>
              </w:rPr>
              <w:t xml:space="preserve">color (C/Y/M) </w:t>
            </w:r>
            <w:r w:rsidRPr="001373FF">
              <w:rPr>
                <w:rFonts w:ascii="Times New Roman" w:hAnsi="Times New Roman" w:cs="Times New Roman"/>
                <w:iCs/>
              </w:rPr>
              <w:t>1000 pag.</w:t>
            </w:r>
            <w:r w:rsidRPr="001373FF">
              <w:rPr>
                <w:rFonts w:ascii="Times New Roman" w:hAnsi="Times New Roman" w:cs="Times New Roman"/>
              </w:rPr>
              <w:t xml:space="preserve"> Samsung CLT-C/Y/M-4072S pentru CLP-320SEE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1 C + 1 Y + 1 M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190,80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68" w:type="dxa"/>
            <w:vAlign w:val="center"/>
          </w:tcPr>
          <w:p w:rsidR="001373FF" w:rsidRPr="001373FF" w:rsidRDefault="001373FF" w:rsidP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1373FF">
              <w:rPr>
                <w:rFonts w:ascii="Times New Roman" w:hAnsi="Times New Roman" w:cs="Times New Roman"/>
              </w:rPr>
              <w:t xml:space="preserve"> 4100 pag. </w:t>
            </w:r>
            <w:r w:rsidRPr="001373FF">
              <w:rPr>
                <w:rFonts w:ascii="Times New Roman" w:hAnsi="Times New Roman" w:cs="Times New Roman"/>
                <w:iCs/>
              </w:rPr>
              <w:t xml:space="preserve">(106R01487) pt. </w:t>
            </w:r>
            <w:r w:rsidRPr="001373FF">
              <w:rPr>
                <w:rFonts w:ascii="Times New Roman" w:hAnsi="Times New Roman" w:cs="Times New Roman"/>
              </w:rPr>
              <w:t>Xerox WC 3210/3220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3F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429,00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cutie 100 Agrafe birou, 28 mm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0,50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Post-it 38x51 mm, 100 coli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Creion HB cu radiera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0,40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 xml:space="preserve">Toner </w:t>
            </w:r>
            <w:r w:rsidRPr="001373FF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1373FF">
              <w:rPr>
                <w:rFonts w:ascii="Times New Roman" w:hAnsi="Times New Roman" w:cs="Times New Roman"/>
              </w:rPr>
              <w:t>Canon LJ iR2018 (C-EXV14)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102,50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468" w:type="dxa"/>
          </w:tcPr>
          <w:p w:rsidR="001373FF" w:rsidRPr="001373FF" w:rsidRDefault="001373FF" w:rsidP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Tabla alba, rama aluminiu, 90x120 cm, cu accesorii de prindere si tavita pentru markere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137,50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set 8 Magneti 30 mm, diverse culori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6,00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bloc 100 Dispozitii de incasare/plata catre casierie, A6, 14-4-4; model cf. Ordin Min. Fin. Publice 910/09.12.2015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2,50</w:t>
            </w:r>
          </w:p>
        </w:tc>
      </w:tr>
      <w:tr w:rsidR="001373FF" w:rsidRPr="005C3547" w:rsidTr="001373FF">
        <w:tc>
          <w:tcPr>
            <w:tcW w:w="762" w:type="dxa"/>
          </w:tcPr>
          <w:p w:rsidR="001373FF" w:rsidRPr="00435D89" w:rsidRDefault="001373FF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468" w:type="dxa"/>
            <w:vAlign w:val="center"/>
          </w:tcPr>
          <w:p w:rsidR="001373FF" w:rsidRPr="001373FF" w:rsidRDefault="001373FF">
            <w:pPr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bloc 50 Ordine de deplasare (delegatie) C5, cod 14-5-4; model cf. Ordin Min. Fin. Publice 910/09.12.2016</w:t>
            </w:r>
          </w:p>
        </w:tc>
        <w:tc>
          <w:tcPr>
            <w:tcW w:w="850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</w:rPr>
            </w:pPr>
            <w:r w:rsidRPr="001373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2" w:type="dxa"/>
            <w:vAlign w:val="center"/>
          </w:tcPr>
          <w:p w:rsidR="001373FF" w:rsidRPr="001373FF" w:rsidRDefault="001373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3FF">
              <w:rPr>
                <w:rFonts w:ascii="Times New Roman" w:hAnsi="Times New Roman" w:cs="Times New Roman"/>
                <w:iCs/>
              </w:rPr>
              <w:t>3,50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7A55E6" w:rsidRDefault="002D48AA" w:rsidP="007A5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ile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 xml:space="preserve">ce vor fi </w:t>
      </w:r>
      <w:r w:rsidRPr="006A521F">
        <w:rPr>
          <w:rFonts w:ascii="Times New Roman" w:hAnsi="Times New Roman" w:cs="Times New Roman"/>
          <w:sz w:val="24"/>
          <w:szCs w:val="24"/>
        </w:rPr>
        <w:t>indicat</w:t>
      </w:r>
      <w:r w:rsidR="001D45A2" w:rsidRPr="006A521F">
        <w:rPr>
          <w:rFonts w:ascii="Times New Roman" w:hAnsi="Times New Roman" w:cs="Times New Roman"/>
          <w:sz w:val="24"/>
          <w:szCs w:val="24"/>
        </w:rPr>
        <w:t>e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E6" w:rsidRPr="007A55E6">
        <w:rPr>
          <w:rFonts w:ascii="Times New Roman" w:hAnsi="Times New Roman" w:cs="Times New Roman"/>
          <w:sz w:val="24"/>
          <w:szCs w:val="24"/>
        </w:rPr>
        <w:t>Livrarea se va face de către reprezentantul firmei câștigătoare care verifică împreună cu benefi</w:t>
      </w:r>
      <w:r w:rsidR="007A55E6">
        <w:rPr>
          <w:rFonts w:ascii="Times New Roman" w:hAnsi="Times New Roman" w:cs="Times New Roman"/>
          <w:sz w:val="24"/>
          <w:szCs w:val="24"/>
        </w:rPr>
        <w:t>-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ciarii respectarea din punct de vedere calitativ și cantitativ a conținutului pachetelor. Livrarea fiecărui pachet se face pe bază de aviz de însoțire sau factură proforma, iar factura totală (cumulativă) se duce împreună cu avizele (facturile proforma) </w:t>
      </w:r>
      <w:r w:rsidR="007A55E6">
        <w:rPr>
          <w:rFonts w:ascii="Times New Roman" w:hAnsi="Times New Roman" w:cs="Times New Roman"/>
          <w:sz w:val="24"/>
          <w:szCs w:val="24"/>
        </w:rPr>
        <w:t>la Magazia UMF.</w:t>
      </w:r>
    </w:p>
    <w:p w:rsidR="00473CA2" w:rsidRPr="006A521F" w:rsidRDefault="00473CA2" w:rsidP="00764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lastRenderedPageBreak/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eastAsia="Calibri" w:hAnsi="Times New Roman" w:cs="Times New Roman"/>
          <w:sz w:val="24"/>
          <w:szCs w:val="24"/>
        </w:rPr>
        <w:t>Unde nu se precizează un anumit producător, se aduc produse care respectă caracteristicile dorite și se completează denumirea exactă a produsului ofertat.</w:t>
      </w:r>
    </w:p>
    <w:sectPr w:rsidR="00473CA2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3FF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87E94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1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67CA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E72"/>
    <w:rsid w:val="00432F70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5D89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2F9"/>
    <w:rsid w:val="00472567"/>
    <w:rsid w:val="00472626"/>
    <w:rsid w:val="00472829"/>
    <w:rsid w:val="0047359F"/>
    <w:rsid w:val="00473CA2"/>
    <w:rsid w:val="00473F10"/>
    <w:rsid w:val="00473FE6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4D7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2F81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547"/>
    <w:rsid w:val="005C3695"/>
    <w:rsid w:val="005C3842"/>
    <w:rsid w:val="005C432D"/>
    <w:rsid w:val="005C6A8B"/>
    <w:rsid w:val="005C6B24"/>
    <w:rsid w:val="005C6CE9"/>
    <w:rsid w:val="005C7262"/>
    <w:rsid w:val="005C7313"/>
    <w:rsid w:val="005C7817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97FD9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AA0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5ED6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BAB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55E6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1E1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D6D"/>
    <w:rsid w:val="00857000"/>
    <w:rsid w:val="008574E6"/>
    <w:rsid w:val="008576D9"/>
    <w:rsid w:val="00857BC0"/>
    <w:rsid w:val="00860067"/>
    <w:rsid w:val="0086033B"/>
    <w:rsid w:val="008605EA"/>
    <w:rsid w:val="00860DEE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87FF3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949"/>
    <w:rsid w:val="008931FC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5E2C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F8F"/>
    <w:rsid w:val="009B705F"/>
    <w:rsid w:val="009B749E"/>
    <w:rsid w:val="009B78C3"/>
    <w:rsid w:val="009B7CCB"/>
    <w:rsid w:val="009B7DA0"/>
    <w:rsid w:val="009C002B"/>
    <w:rsid w:val="009C0545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831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113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5FC5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B4A"/>
    <w:rsid w:val="00AD422A"/>
    <w:rsid w:val="00AD508A"/>
    <w:rsid w:val="00AD52E1"/>
    <w:rsid w:val="00AD533C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5EB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9F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32E"/>
    <w:rsid w:val="00CD4842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72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BBF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877D2"/>
    <w:rsid w:val="00E906F8"/>
    <w:rsid w:val="00E90C70"/>
    <w:rsid w:val="00E90CFB"/>
    <w:rsid w:val="00E90FF5"/>
    <w:rsid w:val="00E9100B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6104"/>
    <w:rsid w:val="00F565D8"/>
    <w:rsid w:val="00F56D66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2015-07-23T08:25:00Z</cp:lastPrinted>
  <dcterms:created xsi:type="dcterms:W3CDTF">2016-02-05T11:59:00Z</dcterms:created>
  <dcterms:modified xsi:type="dcterms:W3CDTF">2016-02-05T12:17:00Z</dcterms:modified>
</cp:coreProperties>
</file>