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AA7E7C" w:rsidRDefault="00A6787C" w:rsidP="00764825">
      <w:pPr>
        <w:pStyle w:val="NormalWeb"/>
        <w:shd w:val="clear" w:color="auto" w:fill="FFFFFF"/>
        <w:spacing w:before="0" w:beforeAutospacing="0" w:after="0" w:afterAutospacing="0"/>
      </w:pPr>
      <w:r w:rsidRPr="00AA7E7C">
        <w:rPr>
          <w:b/>
        </w:rPr>
        <w:t>s</w:t>
      </w:r>
      <w:r w:rsidR="00CD4C18" w:rsidRPr="00AA7E7C">
        <w:rPr>
          <w:b/>
        </w:rPr>
        <w:t>1</w:t>
      </w:r>
      <w:r w:rsidR="001F39FB" w:rsidRPr="00AA7E7C">
        <w:rPr>
          <w:b/>
        </w:rPr>
        <w:t>4</w:t>
      </w:r>
      <w:r w:rsidR="001E1337" w:rsidRPr="00AA7E7C">
        <w:rPr>
          <w:b/>
        </w:rPr>
        <w:t xml:space="preserve">. </w:t>
      </w:r>
      <w:r w:rsidR="009B4676" w:rsidRPr="00AA7E7C">
        <w:t xml:space="preserve">Achiziția de </w:t>
      </w:r>
      <w:r w:rsidR="00716A03" w:rsidRPr="00AA7E7C">
        <w:t>Tonere</w:t>
      </w:r>
      <w:r w:rsidR="001F39FB" w:rsidRPr="00AA7E7C">
        <w:t xml:space="preserve"> și Cartușe</w:t>
      </w:r>
      <w:r w:rsidR="002D48AA" w:rsidRPr="00AA7E7C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DA00DC">
        <w:trPr>
          <w:jc w:val="center"/>
        </w:trPr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1F39FB" w:rsidRPr="00DA00DC" w:rsidTr="001F39FB">
        <w:trPr>
          <w:jc w:val="center"/>
        </w:trPr>
        <w:tc>
          <w:tcPr>
            <w:tcW w:w="762" w:type="dxa"/>
          </w:tcPr>
          <w:p w:rsidR="001F39FB" w:rsidRPr="001F39FB" w:rsidRDefault="001F39FB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vAlign w:val="center"/>
          </w:tcPr>
          <w:p w:rsidR="001F39FB" w:rsidRPr="001F39FB" w:rsidRDefault="001F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1F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pentru imprimanta 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HP LJ P2055dn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>, 6500 pag. (CE505X)</w:t>
            </w:r>
          </w:p>
        </w:tc>
        <w:tc>
          <w:tcPr>
            <w:tcW w:w="850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1F39FB" w:rsidRPr="00DA00DC" w:rsidTr="001F39FB">
        <w:trPr>
          <w:jc w:val="center"/>
        </w:trPr>
        <w:tc>
          <w:tcPr>
            <w:tcW w:w="762" w:type="dxa"/>
          </w:tcPr>
          <w:p w:rsidR="001F39FB" w:rsidRPr="001F39FB" w:rsidRDefault="001F39FB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vAlign w:val="center"/>
          </w:tcPr>
          <w:p w:rsidR="001F39FB" w:rsidRPr="001F39FB" w:rsidRDefault="001F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1F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pentru 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i-Sensys 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MF 5940dn, 2100 pag.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(CRG-719)</w:t>
            </w:r>
          </w:p>
        </w:tc>
        <w:tc>
          <w:tcPr>
            <w:tcW w:w="850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276,50</w:t>
            </w:r>
          </w:p>
        </w:tc>
      </w:tr>
      <w:tr w:rsidR="001F39FB" w:rsidRPr="00DA00DC" w:rsidTr="001F39FB">
        <w:trPr>
          <w:jc w:val="center"/>
        </w:trPr>
        <w:tc>
          <w:tcPr>
            <w:tcW w:w="762" w:type="dxa"/>
          </w:tcPr>
          <w:p w:rsidR="001F39FB" w:rsidRPr="001F39FB" w:rsidRDefault="001F39FB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  <w:vAlign w:val="center"/>
          </w:tcPr>
          <w:p w:rsidR="001F39FB" w:rsidRPr="001F39FB" w:rsidRDefault="001F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1F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pentru MF 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WC 3045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, 2300 pag.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(106R02182)</w:t>
            </w:r>
          </w:p>
        </w:tc>
        <w:tc>
          <w:tcPr>
            <w:tcW w:w="850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1F39FB" w:rsidRPr="00DA00DC" w:rsidTr="001F39FB">
        <w:trPr>
          <w:jc w:val="center"/>
        </w:trPr>
        <w:tc>
          <w:tcPr>
            <w:tcW w:w="762" w:type="dxa"/>
          </w:tcPr>
          <w:p w:rsidR="001F39FB" w:rsidRPr="001F39FB" w:rsidRDefault="001F39FB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8" w:type="dxa"/>
            <w:vAlign w:val="center"/>
          </w:tcPr>
          <w:p w:rsidR="001F39FB" w:rsidRPr="001F39FB" w:rsidRDefault="001F39FB" w:rsidP="001F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1F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HP LJ 36A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>(CB436A)</w:t>
            </w:r>
          </w:p>
        </w:tc>
        <w:tc>
          <w:tcPr>
            <w:tcW w:w="850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275,40</w:t>
            </w:r>
          </w:p>
        </w:tc>
      </w:tr>
      <w:tr w:rsidR="001F39FB" w:rsidRPr="00DA00DC" w:rsidTr="001F39FB">
        <w:trPr>
          <w:jc w:val="center"/>
        </w:trPr>
        <w:tc>
          <w:tcPr>
            <w:tcW w:w="762" w:type="dxa"/>
          </w:tcPr>
          <w:p w:rsidR="001F39FB" w:rsidRPr="001F39FB" w:rsidRDefault="001F39FB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8" w:type="dxa"/>
            <w:vAlign w:val="center"/>
          </w:tcPr>
          <w:p w:rsidR="001F39FB" w:rsidRPr="001F39FB" w:rsidRDefault="001F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1F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pentru MFP 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HP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>LJ Pro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M1132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1600 pag. (CE285A)</w:t>
            </w:r>
          </w:p>
        </w:tc>
        <w:tc>
          <w:tcPr>
            <w:tcW w:w="850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235,30</w:t>
            </w:r>
          </w:p>
        </w:tc>
      </w:tr>
      <w:tr w:rsidR="001F39FB" w:rsidRPr="00DA00DC" w:rsidTr="001F39FB">
        <w:trPr>
          <w:jc w:val="center"/>
        </w:trPr>
        <w:tc>
          <w:tcPr>
            <w:tcW w:w="762" w:type="dxa"/>
          </w:tcPr>
          <w:p w:rsidR="001F39FB" w:rsidRPr="001F39FB" w:rsidRDefault="001F39FB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8" w:type="dxa"/>
            <w:vAlign w:val="center"/>
          </w:tcPr>
          <w:p w:rsidR="001F39FB" w:rsidRPr="001F39FB" w:rsidRDefault="001F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Cartus negru </w:t>
            </w:r>
            <w:r w:rsidRPr="001F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pentru imprimanta 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HP DJ 935c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(45 Black, 930 pag.)</w:t>
            </w:r>
          </w:p>
        </w:tc>
        <w:tc>
          <w:tcPr>
            <w:tcW w:w="850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149,15</w:t>
            </w:r>
          </w:p>
        </w:tc>
      </w:tr>
      <w:tr w:rsidR="001F39FB" w:rsidRPr="00DA00DC" w:rsidTr="001F39FB">
        <w:trPr>
          <w:jc w:val="center"/>
        </w:trPr>
        <w:tc>
          <w:tcPr>
            <w:tcW w:w="762" w:type="dxa"/>
          </w:tcPr>
          <w:p w:rsidR="001F39FB" w:rsidRPr="001F39FB" w:rsidRDefault="001F39FB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8" w:type="dxa"/>
            <w:vAlign w:val="center"/>
          </w:tcPr>
          <w:p w:rsidR="001F39FB" w:rsidRPr="001F39FB" w:rsidRDefault="001F39FB" w:rsidP="001F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1F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compatibil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pentru imprimanta </w:t>
            </w: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HP Konica Minolta CSPRO EP 1054, 7500 pag.</w:t>
            </w:r>
          </w:p>
        </w:tc>
        <w:tc>
          <w:tcPr>
            <w:tcW w:w="850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1F39FB" w:rsidRPr="001F39FB" w:rsidRDefault="001F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FB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</w:t>
      </w:r>
      <w:r w:rsidR="00DA00DC">
        <w:rPr>
          <w:rFonts w:ascii="Times New Roman" w:hAnsi="Times New Roman" w:cs="Times New Roman"/>
          <w:sz w:val="24"/>
          <w:szCs w:val="24"/>
        </w:rPr>
        <w:t xml:space="preserve"> livrarea din punct de vedere </w:t>
      </w:r>
      <w:r w:rsidR="00DA00DC" w:rsidRPr="007A55E6">
        <w:rPr>
          <w:rFonts w:ascii="Times New Roman" w:hAnsi="Times New Roman" w:cs="Times New Roman"/>
          <w:sz w:val="24"/>
          <w:szCs w:val="24"/>
        </w:rPr>
        <w:t>calitativ și cantitativ</w:t>
      </w:r>
      <w:r w:rsidR="00DA00DC">
        <w:rPr>
          <w:rFonts w:ascii="Times New Roman" w:hAnsi="Times New Roman" w:cs="Times New Roman"/>
          <w:sz w:val="24"/>
          <w:szCs w:val="24"/>
        </w:rPr>
        <w:t>,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împreună cu beneficiar</w:t>
      </w:r>
      <w:r w:rsidR="00DA00DC">
        <w:rPr>
          <w:rFonts w:ascii="Times New Roman" w:hAnsi="Times New Roman" w:cs="Times New Roman"/>
          <w:sz w:val="24"/>
          <w:szCs w:val="24"/>
        </w:rPr>
        <w:t>ul.</w:t>
      </w:r>
    </w:p>
    <w:p w:rsidR="0098586D" w:rsidRPr="003A4278" w:rsidRDefault="00473CA2" w:rsidP="00AA7E7C">
      <w:pPr>
        <w:spacing w:after="0" w:line="240" w:lineRule="auto"/>
        <w:ind w:firstLine="708"/>
        <w:jc w:val="both"/>
        <w:rPr>
          <w:b/>
          <w:i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98586D" w:rsidRPr="003A4278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39FB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5F72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2DA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10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929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458"/>
    <w:rsid w:val="003A2B60"/>
    <w:rsid w:val="003A2CEF"/>
    <w:rsid w:val="003A2D56"/>
    <w:rsid w:val="003A36AB"/>
    <w:rsid w:val="003A3B35"/>
    <w:rsid w:val="003A3D2C"/>
    <w:rsid w:val="003A4278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9DA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41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BB4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0E9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A03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6B9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8A7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53B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5D7E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590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EF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6787C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7C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79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3B1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AF7C47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0DD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09D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5EB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65B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68D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4C18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3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0DC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44A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5AA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A25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50B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2016-02-29T09:22:00Z</dcterms:created>
  <dcterms:modified xsi:type="dcterms:W3CDTF">2016-02-29T09:22:00Z</dcterms:modified>
</cp:coreProperties>
</file>