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6A521F" w:rsidRDefault="009C090C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FF"/>
        </w:rPr>
        <w:t>s17</w:t>
      </w:r>
      <w:r w:rsidR="001E1337" w:rsidRPr="006A521F">
        <w:rPr>
          <w:b/>
          <w:color w:val="000000"/>
        </w:rPr>
        <w:t xml:space="preserve">. </w:t>
      </w:r>
      <w:r w:rsidR="009B4676" w:rsidRPr="006A521F">
        <w:rPr>
          <w:color w:val="000000"/>
        </w:rPr>
        <w:t>Achiziția de produse de birotică și papetărie</w:t>
      </w:r>
      <w:r w:rsidR="002D48AA" w:rsidRPr="006A521F">
        <w:rPr>
          <w:color w:val="000000"/>
        </w:rPr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1373FF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Pix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Bic Cristal Fine</w:t>
            </w:r>
            <w:r>
              <w:rPr>
                <w:rFonts w:ascii="Arial" w:hAnsi="Arial" w:cs="Arial"/>
                <w:sz w:val="20"/>
                <w:szCs w:val="20"/>
              </w:rPr>
              <w:t>: 70 albastre + 6 negre + 16 rosii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92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0,80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500 coli Hartie copiator A4, 80 g/mp (calitate minima B)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9,70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8" w:type="dxa"/>
            <w:vAlign w:val="center"/>
          </w:tcPr>
          <w:p w:rsidR="00892829" w:rsidRDefault="00892829" w:rsidP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Tonere negru Canon CRG-731HBk, 2400 pag.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270,00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8" w:type="dxa"/>
            <w:vAlign w:val="center"/>
          </w:tcPr>
          <w:p w:rsidR="00892829" w:rsidRDefault="00892829" w:rsidP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Tonere color Canon CRG-731 C/Y/M,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C + 2 Y + 2 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245,00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A4 din carton plastifiat, cu elastic, diverse culori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1,40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Corector fluid 20 ml, alcool, cu pensula,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Kores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Dosar din plastic, A4, cu sina si perforatii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Noki</w:t>
            </w:r>
            <w:r>
              <w:rPr>
                <w:rFonts w:ascii="Arial" w:hAnsi="Arial" w:cs="Arial"/>
                <w:sz w:val="20"/>
                <w:szCs w:val="20"/>
              </w:rPr>
              <w:t>, diverse culori (rosu/galben/albastru/verde/...)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350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0,40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100 File protectie A4,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microni,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Noki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9,00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25 Alonje indosariere, diverse culori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4,15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100 Separator din carton 10,5x25 cm, diverse culori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6,00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Textmarker cu varf tesit 1-5 mm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1,95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A5, datata zilnic 2016, 352 pag., coperta buretata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12,00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Roller cu gel 0,5 mm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Pilot Frixion</w:t>
            </w:r>
            <w:r>
              <w:rPr>
                <w:rFonts w:ascii="Arial" w:hAnsi="Arial" w:cs="Arial"/>
                <w:sz w:val="20"/>
                <w:szCs w:val="20"/>
              </w:rPr>
              <w:t>, pasta albastra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7,50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</w:t>
            </w:r>
            <w:r>
              <w:rPr>
                <w:rFonts w:ascii="Arial" w:hAnsi="Arial" w:cs="Arial"/>
                <w:sz w:val="20"/>
                <w:szCs w:val="20"/>
              </w:rPr>
              <w:t>negru pentru Xerox WC 5024 (006R01573, 9000 pag.)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113,30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8" w:type="dxa"/>
            <w:vAlign w:val="center"/>
          </w:tcPr>
          <w:p w:rsidR="00892829" w:rsidRDefault="00892829" w:rsidP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Pointer laser, lumina rosie 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49,15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  <w:r>
              <w:rPr>
                <w:rFonts w:ascii="Arial" w:hAnsi="Arial" w:cs="Arial"/>
                <w:sz w:val="20"/>
                <w:szCs w:val="20"/>
              </w:rPr>
              <w:t xml:space="preserve"> Markere whiteboard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Schneider Kit Maxx</w:t>
            </w:r>
            <w:r>
              <w:rPr>
                <w:rFonts w:ascii="Arial" w:hAnsi="Arial" w:cs="Arial"/>
                <w:sz w:val="20"/>
                <w:szCs w:val="20"/>
              </w:rPr>
              <w:t>: 4 markere culori diferite + 4 rezerve + 1 burete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51,28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nepermanent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Staedler Lumocolor</w:t>
            </w:r>
            <w:r>
              <w:rPr>
                <w:rFonts w:ascii="Arial" w:hAnsi="Arial" w:cs="Arial"/>
                <w:sz w:val="20"/>
                <w:szCs w:val="20"/>
              </w:rPr>
              <w:t xml:space="preserve"> 0,8-1 mm: 1 negru + 1 verde + 1 albastru + 2 rosii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4,84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cutie 100 Agrafe birou, 33 mm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1,20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Capsator 25 coli,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Leitz 5501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40,55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cutie 1000 Capse 24/6, albe,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Leitz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9,61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Dosar plic, carton 250 g/mp,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Esselte</w:t>
            </w:r>
            <w:r>
              <w:rPr>
                <w:rFonts w:ascii="Arial" w:hAnsi="Arial" w:cs="Arial"/>
                <w:sz w:val="20"/>
                <w:szCs w:val="20"/>
              </w:rPr>
              <w:t>, galben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1,86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Biblioraft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dublu plastifiat</w:t>
            </w:r>
            <w:r>
              <w:rPr>
                <w:rFonts w:ascii="Arial" w:hAnsi="Arial" w:cs="Arial"/>
                <w:sz w:val="20"/>
                <w:szCs w:val="20"/>
              </w:rPr>
              <w:t xml:space="preserve"> 7,5 cm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Esselte Standard no.1</w:t>
            </w:r>
            <w:r>
              <w:rPr>
                <w:rFonts w:ascii="Arial" w:hAnsi="Arial" w:cs="Arial"/>
                <w:sz w:val="20"/>
                <w:szCs w:val="20"/>
              </w:rPr>
              <w:t>, diverse culori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15,66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>
              <w:rPr>
                <w:rFonts w:ascii="Arial" w:hAnsi="Arial" w:cs="Arial"/>
                <w:sz w:val="20"/>
                <w:szCs w:val="20"/>
              </w:rPr>
              <w:t xml:space="preserve"> Samsung MLT-D101S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pentru ML-2165w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230,00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Registru inventar carti/brosuri/note, A3, 100 file, cod 19-1-2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26,66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68" w:type="dxa"/>
            <w:vAlign w:val="center"/>
          </w:tcPr>
          <w:p w:rsidR="00892829" w:rsidRDefault="00892829" w:rsidP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Calorifer cu ulei, 11 elementi, min. 2000 W, 3 trepte de putere, termostat reglabil, protectie supraincalzire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208,33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Post-it 75x75 mm, 400 file, 4 culori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4,50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68" w:type="dxa"/>
            <w:vAlign w:val="center"/>
          </w:tcPr>
          <w:p w:rsidR="00892829" w:rsidRDefault="00892829" w:rsidP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Alcool sanitar 500 ml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5,00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Biblioraft plastifiat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cm: 7 rosii + 5 albastre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4,50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Biblioraft plastifiat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7,5-8</w:t>
            </w:r>
            <w:r>
              <w:rPr>
                <w:rFonts w:ascii="Arial" w:hAnsi="Arial" w:cs="Arial"/>
                <w:sz w:val="20"/>
                <w:szCs w:val="20"/>
              </w:rPr>
              <w:t xml:space="preserve"> cm: 15 rosii + 15 albastre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4,50</w:t>
            </w:r>
          </w:p>
        </w:tc>
      </w:tr>
      <w:tr w:rsidR="00892829" w:rsidRPr="005C3547" w:rsidTr="00555B28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Cub hartie 9x9cm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colorata</w:t>
            </w:r>
            <w:r>
              <w:rPr>
                <w:rFonts w:ascii="Arial" w:hAnsi="Arial" w:cs="Arial"/>
                <w:sz w:val="20"/>
                <w:szCs w:val="20"/>
              </w:rPr>
              <w:t xml:space="preserve">, 500 file,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 suport plastic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10,83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4 Markere whiteboard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Bic Velleda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15,00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Creion mecanic 0,7 mm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Rotring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7,50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cutie 12 Mine creion mecanic 0,7 mm HB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Rotring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Registru de consultatíe (stomatologie) A4, 100 file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30,00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 100 Adeverinte medicale A6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2,50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 100 Bilet de trimitere A6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2,50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plastic</w:t>
            </w:r>
            <w:r>
              <w:rPr>
                <w:rFonts w:ascii="Arial" w:hAnsi="Arial" w:cs="Arial"/>
                <w:sz w:val="20"/>
                <w:szCs w:val="20"/>
              </w:rPr>
              <w:t xml:space="preserve"> cu elastic, A4, grosime 2,5 cm, diverse culori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2,50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Caiet A5, 48 file: 20 dictando (cu linii) + 20 mate (cu patratele)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0,90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Caiet A4 (studentesc), 60 file, cu patratele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2,20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cutie 1000 Capse 23/8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4,15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cutie 1000 Capse 23/13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4,15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cutie 1000 Capse 23/17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4,15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cutie 1000 Capse 23/20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8,30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cutie 1000 Capse 23/24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8,30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originala </w:t>
            </w:r>
            <w:r>
              <w:rPr>
                <w:rFonts w:ascii="Arial" w:hAnsi="Arial" w:cs="Arial"/>
                <w:sz w:val="20"/>
                <w:szCs w:val="20"/>
              </w:rPr>
              <w:t xml:space="preserve">pentru aparat foto,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Nikon Lithium Ion Battery Pack EN-EL9a</w:t>
            </w:r>
            <w:r>
              <w:rPr>
                <w:rFonts w:ascii="Arial" w:hAnsi="Arial" w:cs="Arial"/>
                <w:sz w:val="20"/>
                <w:szCs w:val="20"/>
              </w:rPr>
              <w:t>, 7.2V, 1080mAh, 7.8 Wh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183,30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Tavita suprapozabila orizontala, plastic: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roz transparente + 5 roz mate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10,00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Memory stick 8 GB, USB 3.0,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Kingston Data Traveler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16,65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Memory stick 32 GB, USB 3.0,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Kingston Data Traveler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41,65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compatibil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3500 pag. HP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LJ pentru imprimanta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1200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(C7115X)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90,00</w:t>
            </w:r>
          </w:p>
        </w:tc>
      </w:tr>
      <w:tr w:rsidR="00892829" w:rsidRPr="005C3547" w:rsidTr="00555B28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Capsator 24/6, corp metalic, 30 coli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10,00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permanent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Schneider M 224, 1 mm</w:t>
            </w:r>
            <w:r>
              <w:rPr>
                <w:rFonts w:ascii="Arial" w:hAnsi="Arial" w:cs="Arial"/>
                <w:sz w:val="20"/>
                <w:szCs w:val="20"/>
              </w:rPr>
              <w:t>, negru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2,80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cutie 100 Agrafe birou, 28 mm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0,60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plastic</w:t>
            </w:r>
            <w:r>
              <w:rPr>
                <w:rFonts w:ascii="Arial" w:hAnsi="Arial" w:cs="Arial"/>
                <w:sz w:val="20"/>
                <w:szCs w:val="20"/>
              </w:rPr>
              <w:t xml:space="preserve"> cu elastic, A4, grosime 4 cm, diverse culori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7,50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Rigla/Liniar din plastic, 20 cm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0,65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Pioneze (afisaj) pentru panou pluta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2,50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Radiera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Factis S20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0,80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Dosar plic, carton alb, 225x318mm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0,40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Dosar A4 cu sina, din carton alb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0,35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Plic C4, alb, siliconic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829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0,15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Plic C6, alb, siliconic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0,08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Foarfeca 14 cm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Cartus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negru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 imprimanta officejet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HP 4500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(CC653AE, 901 Black)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56,50</w:t>
            </w:r>
          </w:p>
        </w:tc>
      </w:tr>
      <w:tr w:rsidR="00892829" w:rsidRPr="005C3547" w:rsidTr="00555B28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Cartus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tricolor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 imprimanta officejet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HP 4500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(CC656AE, 901 Tri-Colour)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69,00</w:t>
            </w:r>
          </w:p>
        </w:tc>
      </w:tr>
      <w:tr w:rsidR="00892829" w:rsidRPr="005C3547" w:rsidTr="00555B28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Cartus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negru Canon PG-540XL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 xml:space="preserve"> pentru Pixma MX-525/ MG-3250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85,00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Cartus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color Canon CL-541XL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 Pixma MX-525/ MG-3250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85,00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Cartus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</w:t>
            </w:r>
            <w:r w:rsidRPr="00892829">
              <w:rPr>
                <w:rFonts w:ascii="Arial" w:hAnsi="Arial" w:cs="Arial"/>
                <w:sz w:val="20"/>
                <w:szCs w:val="20"/>
              </w:rPr>
              <w:t>negru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Canon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 xml:space="preserve">PGI-5BK pentru Pixma </w:t>
            </w:r>
            <w:r w:rsidRPr="00892829">
              <w:rPr>
                <w:rFonts w:ascii="Arial" w:hAnsi="Arial" w:cs="Arial"/>
                <w:sz w:val="20"/>
                <w:szCs w:val="20"/>
              </w:rPr>
              <w:t>iP4500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57,10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negru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 xml:space="preserve">pentru LJ mono 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Canon MF226dn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i-Sensys (CRG-737, 2.400 pag.)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256,00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negru Konica Minolta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MC 2590MF, 4500 pag. 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(1710589-004) (A00W432)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298,00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Kit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Tonere originale C+Y+M, 4500 pag., Konica Minolta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MC 2590MF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(A00W012)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1460,00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Cartus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negru HP 350XL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 D4260 / MF Photosmart C4280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110,80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Cartus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color HP 351XL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 xml:space="preserve">pentru D4260 / MF Photosmart C4280 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118,50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negru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Canon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i-Sensys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MF 8230cn, 2400 pag.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(CRG-731HBk)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265,00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color (C/Y/M)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Canon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i-Sensys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MF 8230cn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(CRG-731 C/Y/M)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1 C + 1 Y + 1 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235,00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Calculator 12 dig Canon LS-123TC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40,40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 adeziva transparenta 19mmx33m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0,60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Banda adeziva transparenta 48mmx66m,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Aero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3,00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468" w:type="dxa"/>
            <w:vAlign w:val="center"/>
          </w:tcPr>
          <w:p w:rsidR="00892829" w:rsidRDefault="00892829" w:rsidP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 Disk Drive portabil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WD My Passport Ultra WDBMWV0020BBK</w:t>
            </w:r>
            <w:r>
              <w:rPr>
                <w:rFonts w:ascii="Arial" w:hAnsi="Arial" w:cs="Arial"/>
                <w:sz w:val="20"/>
                <w:szCs w:val="20"/>
              </w:rPr>
              <w:t>, 2 TB, USB 3.0, 2.5"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313,33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Husa HDD extern 2.5", cu buzunar interior pt. cablu USB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WD My Passport Carrying Case Black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20,00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Memory stick 32 GB, USB 2.0,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Verbatim pin stripe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76,25</w:t>
            </w:r>
          </w:p>
        </w:tc>
      </w:tr>
      <w:tr w:rsidR="00892829" w:rsidRPr="005C3547" w:rsidTr="00555B28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DVD+RW 4.7GB 4x,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Verbatim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2,16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DVD-R 4.7GB 16x,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TDK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1,08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 24 </w:t>
            </w:r>
            <w:r>
              <w:rPr>
                <w:rFonts w:ascii="Arial" w:hAnsi="Arial" w:cs="Arial"/>
                <w:sz w:val="20"/>
                <w:szCs w:val="20"/>
              </w:rPr>
              <w:t>Creioane color, corp haxagonal, 1/1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Bic Tropicolor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13,80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Pr="00435D8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</w:t>
            </w:r>
            <w:r>
              <w:rPr>
                <w:rFonts w:ascii="Arial" w:hAnsi="Arial" w:cs="Arial"/>
                <w:sz w:val="20"/>
                <w:szCs w:val="20"/>
              </w:rPr>
              <w:t>Canon EP-22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pentru imprimanta LBP-1120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196,91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</w:t>
            </w:r>
            <w:r>
              <w:rPr>
                <w:rFonts w:ascii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MLT-D111S pentru MF LJ </w:t>
            </w:r>
            <w:r>
              <w:rPr>
                <w:rFonts w:ascii="Arial" w:hAnsi="Arial" w:cs="Arial"/>
                <w:sz w:val="20"/>
                <w:szCs w:val="20"/>
              </w:rPr>
              <w:t>SL-M2070 Xpress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167,50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Cutie Click&amp;Store medie,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WOW Leitz: 4 albe (cod 60440001) + 4 negre (cod 60440095)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41,66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68" w:type="dxa"/>
            <w:vAlign w:val="center"/>
          </w:tcPr>
          <w:p w:rsidR="00892829" w:rsidRDefault="00892829" w:rsidP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Baterie ultra-alcalina R6 AA,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GP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2,29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468" w:type="dxa"/>
            <w:vAlign w:val="center"/>
          </w:tcPr>
          <w:p w:rsidR="00892829" w:rsidRDefault="00892829" w:rsidP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Baterie alcalina R6 AA,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Duracell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2,70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>
              <w:rPr>
                <w:rFonts w:ascii="Arial" w:hAnsi="Arial" w:cs="Arial"/>
                <w:sz w:val="20"/>
                <w:szCs w:val="20"/>
              </w:rPr>
              <w:t xml:space="preserve"> Canon CRG-725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215,00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</w:t>
            </w:r>
            <w:r w:rsidRPr="00892829">
              <w:rPr>
                <w:rFonts w:ascii="Arial" w:hAnsi="Arial" w:cs="Arial"/>
                <w:sz w:val="20"/>
                <w:szCs w:val="20"/>
              </w:rPr>
              <w:t>pentru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HP LJ P1505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(CB436A)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270,00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Cartus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negru, 2200 pag., HP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 xml:space="preserve">pentru OfficeJet Pro </w:t>
            </w:r>
            <w:r w:rsidRPr="00892829">
              <w:rPr>
                <w:rFonts w:ascii="Arial" w:hAnsi="Arial" w:cs="Arial"/>
                <w:sz w:val="20"/>
                <w:szCs w:val="20"/>
              </w:rPr>
              <w:t>8500A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 xml:space="preserve"> (940XL, C4906AE)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122,50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Plic C5, alb, siliconic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0,10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Plic DL, alb, siliconic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0,10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468" w:type="dxa"/>
            <w:vAlign w:val="center"/>
          </w:tcPr>
          <w:p w:rsid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Mina/pasta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Rotring Jumbo Mine Giant Refill</w:t>
            </w:r>
            <w:r>
              <w:rPr>
                <w:rFonts w:ascii="Arial" w:hAnsi="Arial" w:cs="Arial"/>
                <w:sz w:val="20"/>
                <w:szCs w:val="20"/>
              </w:rPr>
              <w:t>, albastra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5,50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3000 pag.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MF Samsung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Xpress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MF SL-M2875ND/SEE (MLT-D116L)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230,00</w:t>
            </w:r>
          </w:p>
        </w:tc>
      </w:tr>
      <w:tr w:rsidR="00892829" w:rsidRPr="005C3547" w:rsidTr="00F81075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68" w:type="dxa"/>
            <w:vAlign w:val="center"/>
          </w:tcPr>
          <w:p w:rsidR="00892829" w:rsidRDefault="00892829" w:rsidP="0089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Pointer Presenter Logitech R400, USB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138,00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negru, 2500 pag.,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Konica Minolta MC 1690MF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(A0V301H)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288,00</w:t>
            </w:r>
          </w:p>
        </w:tc>
      </w:tr>
      <w:tr w:rsidR="00892829" w:rsidRPr="005C3547" w:rsidTr="001373FF">
        <w:tc>
          <w:tcPr>
            <w:tcW w:w="762" w:type="dxa"/>
          </w:tcPr>
          <w:p w:rsidR="00892829" w:rsidRDefault="00892829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468" w:type="dxa"/>
            <w:vAlign w:val="center"/>
          </w:tcPr>
          <w:p w:rsidR="00892829" w:rsidRPr="00892829" w:rsidRDefault="00892829">
            <w:pPr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Pr="00892829">
              <w:rPr>
                <w:rFonts w:ascii="Arial" w:hAnsi="Arial" w:cs="Arial"/>
                <w:b/>
                <w:bCs/>
                <w:sz w:val="20"/>
                <w:szCs w:val="20"/>
              </w:rPr>
              <w:t>original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pentru</w:t>
            </w:r>
            <w:r w:rsidRPr="00892829">
              <w:rPr>
                <w:rFonts w:ascii="Arial" w:hAnsi="Arial" w:cs="Arial"/>
                <w:sz w:val="20"/>
                <w:szCs w:val="20"/>
              </w:rPr>
              <w:t xml:space="preserve"> HP LJ P1005 </w:t>
            </w:r>
            <w:r w:rsidRPr="00892829">
              <w:rPr>
                <w:rFonts w:ascii="Arial" w:hAnsi="Arial" w:cs="Arial"/>
                <w:iCs/>
                <w:sz w:val="20"/>
                <w:szCs w:val="20"/>
              </w:rPr>
              <w:t>(CB435A)</w:t>
            </w:r>
          </w:p>
        </w:tc>
        <w:tc>
          <w:tcPr>
            <w:tcW w:w="850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892829" w:rsidRPr="00892829" w:rsidRDefault="0089282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829">
              <w:rPr>
                <w:rFonts w:ascii="Arial" w:hAnsi="Arial" w:cs="Arial"/>
                <w:iCs/>
                <w:sz w:val="20"/>
                <w:szCs w:val="20"/>
              </w:rPr>
              <w:t>247,25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ile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ce vor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 împreună cu benefi</w:t>
      </w:r>
      <w:r w:rsidR="007A55E6">
        <w:rPr>
          <w:rFonts w:ascii="Times New Roman" w:hAnsi="Times New Roman" w:cs="Times New Roman"/>
          <w:sz w:val="24"/>
          <w:szCs w:val="24"/>
        </w:rPr>
        <w:t>-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ciarii respectarea din punct de vedere calitativ și cantitativ a conținutului pachetelor. Livrarea fiecărui pachet se face pe bază de aviz de însoțire sau factură proforma, iar factura totală (cumulativă) se duce împreună cu avizele (facturile proforma) </w:t>
      </w:r>
      <w:r w:rsidR="007A55E6">
        <w:rPr>
          <w:rFonts w:ascii="Times New Roman" w:hAnsi="Times New Roman" w:cs="Times New Roman"/>
          <w:sz w:val="24"/>
          <w:szCs w:val="24"/>
        </w:rPr>
        <w:t>la Magazia UMF.</w:t>
      </w:r>
    </w:p>
    <w:p w:rsidR="00473CA2" w:rsidRPr="006A521F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p w:rsidR="0098586D" w:rsidRPr="006A521F" w:rsidRDefault="0098586D" w:rsidP="00764825">
      <w:pPr>
        <w:pStyle w:val="NormalWeb"/>
        <w:spacing w:before="0" w:beforeAutospacing="0" w:after="0" w:afterAutospacing="0"/>
      </w:pPr>
    </w:p>
    <w:sectPr w:rsidR="0098586D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0FF2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393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0DA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319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DDB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6FDA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2FE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829"/>
    <w:rsid w:val="00892949"/>
    <w:rsid w:val="008931FC"/>
    <w:rsid w:val="00893337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90C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09A6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3A5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2015-07-23T08:25:00Z</cp:lastPrinted>
  <dcterms:created xsi:type="dcterms:W3CDTF">2016-03-04T10:25:00Z</dcterms:created>
  <dcterms:modified xsi:type="dcterms:W3CDTF">2016-03-04T10:25:00Z</dcterms:modified>
</cp:coreProperties>
</file>