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0605B6" w:rsidRDefault="00A97009" w:rsidP="00764825">
      <w:pPr>
        <w:pStyle w:val="NormalWeb"/>
        <w:shd w:val="clear" w:color="auto" w:fill="FFFFFF"/>
        <w:spacing w:before="0" w:beforeAutospacing="0" w:after="0" w:afterAutospacing="0"/>
      </w:pPr>
      <w:r w:rsidRPr="000605B6">
        <w:rPr>
          <w:b/>
        </w:rPr>
        <w:t>s2</w:t>
      </w:r>
      <w:r w:rsidR="00856F28" w:rsidRPr="000605B6">
        <w:rPr>
          <w:b/>
        </w:rPr>
        <w:t>7</w:t>
      </w:r>
      <w:r w:rsidR="001E1337" w:rsidRPr="000605B6">
        <w:rPr>
          <w:b/>
        </w:rPr>
        <w:t>.</w:t>
      </w:r>
      <w:r w:rsidR="000605B6" w:rsidRPr="000605B6">
        <w:rPr>
          <w:b/>
        </w:rPr>
        <w:t xml:space="preserve"> </w:t>
      </w:r>
      <w:r w:rsidR="009B4676" w:rsidRPr="000605B6">
        <w:t>Achiziția de produse de birotică și papetărie</w:t>
      </w:r>
      <w:r w:rsidR="002D48AA" w:rsidRPr="000605B6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1373FF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DVD 8,5 GB Double Layer (DL) 8x, cu carcasa slim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2,10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BD Blu-Ray Disc 25Gb 4x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3,34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BD Blu-Ray Disc 50Gb 4x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11,66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set 100 File protectie A4,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40</w:t>
            </w:r>
            <w:r w:rsidRPr="00B837E3">
              <w:rPr>
                <w:rFonts w:ascii="Times New Roman" w:hAnsi="Times New Roman" w:cs="Times New Roman"/>
              </w:rPr>
              <w:t xml:space="preserve"> microni,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8,30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8" w:type="dxa"/>
          </w:tcPr>
          <w:p w:rsidR="00856F28" w:rsidRPr="00B837E3" w:rsidRDefault="00856F28">
            <w:pPr>
              <w:rPr>
                <w:rFonts w:ascii="Times New Roman" w:hAnsi="Times New Roman" w:cs="Times New Roman"/>
                <w:color w:val="000000"/>
              </w:rPr>
            </w:pPr>
            <w:r w:rsidRPr="00B837E3">
              <w:rPr>
                <w:rFonts w:ascii="Times New Roman" w:hAnsi="Times New Roman" w:cs="Times New Roman"/>
                <w:color w:val="000000"/>
              </w:rPr>
              <w:t>Plic DL (110x220mm) siliconic alb, 80 g/mp,</w:t>
            </w:r>
            <w:r w:rsidRPr="00B83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personalizat cu sigla UMF (negru/alb)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0,41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Agenda A5, nedatata, 100 pag., coperti cartonate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9,50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top 500 coli Hartie copiator alba, A4, 80 g/mp (calitate minima B)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9,50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Suport de birou negru, din plasa metalica, minim 6 compartimente (Organizer Office)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20,80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Dosar din plastic, A4, cu sina si perforatii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  <w:r w:rsidRPr="00B837E3">
              <w:rPr>
                <w:rFonts w:ascii="Times New Roman" w:hAnsi="Times New Roman" w:cs="Times New Roman"/>
              </w:rPr>
              <w:t>, diverse culori: 60 albastre + 10 rosii + alte culori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0,50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Biblioraft plastifiat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5</w:t>
            </w:r>
            <w:r w:rsidRPr="00B837E3">
              <w:rPr>
                <w:rFonts w:ascii="Times New Roman" w:hAnsi="Times New Roman" w:cs="Times New Roman"/>
              </w:rPr>
              <w:t xml:space="preserve"> cm: 15 rosii +10 albastre + 10 galbene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cutie 100 Etichete autocolante albe,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1/A4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20,00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cutie 100 Etichete autocolante albe,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14/A4; 99,1x38,1mm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Registru cartonat de intrare-iesire, A4 vertical, 100 file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6,83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Mapa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plastic</w:t>
            </w:r>
            <w:r w:rsidRPr="00B837E3">
              <w:rPr>
                <w:rFonts w:ascii="Times New Roman" w:hAnsi="Times New Roman" w:cs="Times New Roman"/>
              </w:rPr>
              <w:t xml:space="preserve"> cu elastic, A4, grosime 2,5 cm, diverse culori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6,00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Plic B4 siliconic, cu burduf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40</w:t>
            </w:r>
            <w:r w:rsidRPr="00B837E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0,42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Plic C4, alb,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siliconic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0,16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68" w:type="dxa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Plic C5, alb,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siliconic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0,10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Pix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Bic Round Stic M (1 mm)</w:t>
            </w:r>
            <w:r w:rsidRPr="00B837E3">
              <w:rPr>
                <w:rFonts w:ascii="Times New Roman" w:hAnsi="Times New Roman" w:cs="Times New Roman"/>
              </w:rPr>
              <w:t>, pasta: 60 albastra + 4 rosie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Pix cu suport adeziv (si snur)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Corector fluid 20 ml, alcool, cu pensula,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Post-it 75x75 mm, 400 file, 4 culori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Lipici solid 40 g,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Kores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5,41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cutie 1000 Capse 24/6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0,60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Foarfeca 25 cm, SoftGrip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7,00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Banda adeziva transparenta 48mmx66m,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Aero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Dosar incopciat 1/1 alb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0,50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set 100 Hartie milimetrica A4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8,40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Marker permanent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Schneider M 224, 1 mm</w:t>
            </w:r>
            <w:r w:rsidRPr="00B837E3">
              <w:rPr>
                <w:rFonts w:ascii="Times New Roman" w:hAnsi="Times New Roman" w:cs="Times New Roman"/>
              </w:rPr>
              <w:t>, 35 negru + 5 rosu + 5 albastru + 5 verde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Marker whiteboard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Bic Velleda</w:t>
            </w:r>
            <w:r w:rsidRPr="00B837E3">
              <w:rPr>
                <w:rFonts w:ascii="Times New Roman" w:hAnsi="Times New Roman" w:cs="Times New Roman"/>
              </w:rPr>
              <w:t>, 18 negru + 6 rosu + 6 albastru + 6 verde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Capsator profesional 150 coli, 23/6-23/24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80,00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cutie 1000 Capse 23/8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cutie 1000 Capse 23/10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cutie 1000 Capse 23/13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4,00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cutie 1000 Capse 23/17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5,00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cutie 1000 Capse 23/20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6,00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cutie 1000 Capse 23/24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6,50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Prelungitor 3-4 prize, 2-2,5 m, cu pamantare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12,50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Prelungitor 5-6 prize, 5 m, </w:t>
            </w:r>
            <w:r w:rsidRPr="00B837E3">
              <w:rPr>
                <w:rFonts w:ascii="Times New Roman" w:hAnsi="Times New Roman" w:cs="Times New Roman"/>
                <w:iCs/>
              </w:rPr>
              <w:t>cu pamantare,</w:t>
            </w:r>
            <w:r w:rsidRPr="00B837E3">
              <w:rPr>
                <w:rFonts w:ascii="Times New Roman" w:hAnsi="Times New Roman" w:cs="Times New Roman"/>
              </w:rPr>
              <w:t xml:space="preserve"> cu intrerupator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40,00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Prelungitor 10 m, 5-6 prize, cu protectie la supratensiune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55,00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  <w:b/>
                <w:bCs/>
              </w:rPr>
            </w:pPr>
            <w:r w:rsidRPr="00B837E3">
              <w:rPr>
                <w:rFonts w:ascii="Times New Roman" w:hAnsi="Times New Roman" w:cs="Times New Roman"/>
                <w:b/>
                <w:bCs/>
              </w:rPr>
              <w:t>Reincarcare</w:t>
            </w:r>
            <w:r w:rsidRPr="00B837E3">
              <w:rPr>
                <w:rFonts w:ascii="Times New Roman" w:hAnsi="Times New Roman" w:cs="Times New Roman"/>
              </w:rPr>
              <w:t xml:space="preserve"> toner </w:t>
            </w:r>
            <w:r w:rsidRPr="00B837E3">
              <w:rPr>
                <w:rFonts w:ascii="Times New Roman" w:hAnsi="Times New Roman" w:cs="Times New Roman"/>
                <w:iCs/>
              </w:rPr>
              <w:t xml:space="preserve">pentru imprimanta </w:t>
            </w:r>
            <w:r w:rsidRPr="00B837E3">
              <w:rPr>
                <w:rFonts w:ascii="Times New Roman" w:hAnsi="Times New Roman" w:cs="Times New Roman"/>
              </w:rPr>
              <w:t xml:space="preserve">Samsung ML-1660 </w:t>
            </w:r>
            <w:r w:rsidRPr="00B837E3">
              <w:rPr>
                <w:rFonts w:ascii="Times New Roman" w:hAnsi="Times New Roman" w:cs="Times New Roman"/>
                <w:iCs/>
              </w:rPr>
              <w:t>(MLT-D1042S, 1.5k)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60,00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  <w:b/>
                <w:bCs/>
              </w:rPr>
            </w:pPr>
            <w:r w:rsidRPr="00B837E3">
              <w:rPr>
                <w:rFonts w:ascii="Times New Roman" w:hAnsi="Times New Roman" w:cs="Times New Roman"/>
                <w:b/>
                <w:bCs/>
              </w:rPr>
              <w:t>Reincarcare</w:t>
            </w:r>
            <w:r w:rsidRPr="00B837E3">
              <w:rPr>
                <w:rFonts w:ascii="Times New Roman" w:hAnsi="Times New Roman" w:cs="Times New Roman"/>
              </w:rPr>
              <w:t xml:space="preserve"> toner Samsung CLP-365 </w:t>
            </w:r>
            <w:r w:rsidRPr="00B837E3">
              <w:rPr>
                <w:rFonts w:ascii="Times New Roman" w:hAnsi="Times New Roman" w:cs="Times New Roman"/>
                <w:iCs/>
              </w:rPr>
              <w:t>(CLT-C406S C/Y/M, 1k)</w:t>
            </w:r>
            <w:r w:rsidRPr="00B837E3">
              <w:rPr>
                <w:rFonts w:ascii="Times New Roman" w:hAnsi="Times New Roman" w:cs="Times New Roman"/>
              </w:rPr>
              <w:t xml:space="preserve">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1 Bk + 1 C + 1 Y + 1 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75,00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B837E3">
              <w:rPr>
                <w:rFonts w:ascii="Times New Roman" w:hAnsi="Times New Roman" w:cs="Times New Roman"/>
              </w:rPr>
              <w:t xml:space="preserve"> </w:t>
            </w:r>
            <w:r w:rsidRPr="00B837E3">
              <w:rPr>
                <w:rFonts w:ascii="Times New Roman" w:hAnsi="Times New Roman" w:cs="Times New Roman"/>
                <w:iCs/>
              </w:rPr>
              <w:t xml:space="preserve">pentru imprimanta </w:t>
            </w:r>
            <w:r w:rsidRPr="00B837E3">
              <w:rPr>
                <w:rFonts w:ascii="Times New Roman" w:hAnsi="Times New Roman" w:cs="Times New Roman"/>
              </w:rPr>
              <w:t xml:space="preserve">Samsung ML-1660 </w:t>
            </w:r>
            <w:r w:rsidRPr="00B837E3">
              <w:rPr>
                <w:rFonts w:ascii="Times New Roman" w:hAnsi="Times New Roman" w:cs="Times New Roman"/>
                <w:iCs/>
              </w:rPr>
              <w:t>(MLT-D1042S, 1.5k)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220,00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B837E3">
              <w:rPr>
                <w:rFonts w:ascii="Times New Roman" w:hAnsi="Times New Roman" w:cs="Times New Roman"/>
              </w:rPr>
              <w:t xml:space="preserve"> color (C/Y/M) </w:t>
            </w:r>
            <w:r w:rsidRPr="00B837E3">
              <w:rPr>
                <w:rFonts w:ascii="Times New Roman" w:hAnsi="Times New Roman" w:cs="Times New Roman"/>
                <w:iCs/>
              </w:rPr>
              <w:t xml:space="preserve">pentru imprimanta </w:t>
            </w:r>
            <w:r w:rsidRPr="00B837E3">
              <w:rPr>
                <w:rFonts w:ascii="Times New Roman" w:hAnsi="Times New Roman" w:cs="Times New Roman"/>
              </w:rPr>
              <w:t xml:space="preserve">Samsung CLP-365 </w:t>
            </w:r>
            <w:r w:rsidRPr="00B837E3">
              <w:rPr>
                <w:rFonts w:ascii="Times New Roman" w:hAnsi="Times New Roman" w:cs="Times New Roman"/>
                <w:iCs/>
              </w:rPr>
              <w:t>(CLT-C406S C/Y/M, 1k)</w:t>
            </w:r>
            <w:r w:rsidRPr="00B837E3">
              <w:rPr>
                <w:rFonts w:ascii="Times New Roman" w:hAnsi="Times New Roman" w:cs="Times New Roman"/>
              </w:rPr>
              <w:t xml:space="preserve">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1 C + 1 Y + 1 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333,30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B837E3">
              <w:rPr>
                <w:rFonts w:ascii="Times New Roman" w:hAnsi="Times New Roman" w:cs="Times New Roman"/>
              </w:rPr>
              <w:t xml:space="preserve"> negru </w:t>
            </w:r>
            <w:r w:rsidRPr="00B837E3">
              <w:rPr>
                <w:rFonts w:ascii="Times New Roman" w:hAnsi="Times New Roman" w:cs="Times New Roman"/>
                <w:iCs/>
              </w:rPr>
              <w:t xml:space="preserve">pentru imprimanta </w:t>
            </w:r>
            <w:r w:rsidRPr="00B837E3">
              <w:rPr>
                <w:rFonts w:ascii="Times New Roman" w:hAnsi="Times New Roman" w:cs="Times New Roman"/>
              </w:rPr>
              <w:t xml:space="preserve">Samsung CLP-365 </w:t>
            </w:r>
            <w:r w:rsidRPr="00B837E3">
              <w:rPr>
                <w:rFonts w:ascii="Times New Roman" w:hAnsi="Times New Roman" w:cs="Times New Roman"/>
                <w:iCs/>
              </w:rPr>
              <w:t>(CLT-C406S Bk)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333,30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B837E3">
              <w:rPr>
                <w:rFonts w:ascii="Times New Roman" w:hAnsi="Times New Roman" w:cs="Times New Roman"/>
              </w:rPr>
              <w:t xml:space="preserve">negru </w:t>
            </w:r>
            <w:r w:rsidRPr="00B837E3">
              <w:rPr>
                <w:rFonts w:ascii="Times New Roman" w:hAnsi="Times New Roman" w:cs="Times New Roman"/>
                <w:iCs/>
              </w:rPr>
              <w:t>pentru imprimanta</w:t>
            </w:r>
            <w:r w:rsidRPr="00B837E3">
              <w:rPr>
                <w:rFonts w:ascii="Times New Roman" w:hAnsi="Times New Roman" w:cs="Times New Roman"/>
              </w:rPr>
              <w:t xml:space="preserve"> HP Color LJ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3800/3600</w:t>
            </w:r>
            <w:r w:rsidRPr="00B837E3">
              <w:rPr>
                <w:rFonts w:ascii="Times New Roman" w:hAnsi="Times New Roman" w:cs="Times New Roman"/>
              </w:rPr>
              <w:t xml:space="preserve"> </w:t>
            </w:r>
            <w:r w:rsidRPr="00B837E3">
              <w:rPr>
                <w:rFonts w:ascii="Times New Roman" w:hAnsi="Times New Roman" w:cs="Times New Roman"/>
                <w:iCs/>
              </w:rPr>
              <w:t>(Q6470A)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590,00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B837E3">
              <w:rPr>
                <w:rFonts w:ascii="Times New Roman" w:hAnsi="Times New Roman" w:cs="Times New Roman"/>
              </w:rPr>
              <w:t xml:space="preserve">color (C/Y/M) </w:t>
            </w:r>
            <w:r w:rsidRPr="00B837E3">
              <w:rPr>
                <w:rFonts w:ascii="Times New Roman" w:hAnsi="Times New Roman" w:cs="Times New Roman"/>
                <w:iCs/>
              </w:rPr>
              <w:t>pentru imprimanta</w:t>
            </w:r>
            <w:r w:rsidRPr="00B837E3">
              <w:rPr>
                <w:rFonts w:ascii="Times New Roman" w:hAnsi="Times New Roman" w:cs="Times New Roman"/>
              </w:rPr>
              <w:t xml:space="preserve"> HP Color LJ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3800/3600</w:t>
            </w:r>
            <w:r w:rsidRPr="00B837E3">
              <w:rPr>
                <w:rFonts w:ascii="Times New Roman" w:hAnsi="Times New Roman" w:cs="Times New Roman"/>
              </w:rPr>
              <w:t xml:space="preserve"> </w:t>
            </w:r>
            <w:r w:rsidRPr="00B837E3">
              <w:rPr>
                <w:rFonts w:ascii="Times New Roman" w:hAnsi="Times New Roman" w:cs="Times New Roman"/>
                <w:iCs/>
              </w:rPr>
              <w:t xml:space="preserve">(Q7581A C/ Q7582A Y/ Q7583A M),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2 C + 2 Y + 2 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750,00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Creion mecanic 0,5 mm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Rotring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7,05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Creion mecanic 0,7 mm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Rotring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7,05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Stilou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"cu reincarcare cerneala cerneala si patron"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20,83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68" w:type="dxa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Buretiera cu gel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Wetty Aero 20 ml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Radiera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Factis S20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0,80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Post-it index film </w:t>
            </w:r>
            <w:r w:rsidRPr="00B837E3">
              <w:rPr>
                <w:rFonts w:ascii="Times New Roman" w:hAnsi="Times New Roman" w:cs="Times New Roman"/>
                <w:i/>
                <w:iCs/>
              </w:rPr>
              <w:t xml:space="preserve">plastic </w:t>
            </w:r>
            <w:r w:rsidRPr="00B837E3">
              <w:rPr>
                <w:rFonts w:ascii="Times New Roman" w:hAnsi="Times New Roman" w:cs="Times New Roman"/>
              </w:rPr>
              <w:t>12x45mm, 5 culori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1,65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Roller cu gel 0,7 mm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Pelikan</w:t>
            </w:r>
            <w:r w:rsidRPr="00B837E3">
              <w:rPr>
                <w:rFonts w:ascii="Times New Roman" w:hAnsi="Times New Roman" w:cs="Times New Roman"/>
              </w:rPr>
              <w:t>, pasta: 5 verde + 30 albastre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Ascutitoare dubla, din plastic, cu rezervor/container de deseuri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1,25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B837E3">
              <w:rPr>
                <w:rFonts w:ascii="Times New Roman" w:hAnsi="Times New Roman" w:cs="Times New Roman"/>
              </w:rPr>
              <w:t xml:space="preserve"> </w:t>
            </w:r>
            <w:r w:rsidRPr="00B837E3">
              <w:rPr>
                <w:rFonts w:ascii="Times New Roman" w:hAnsi="Times New Roman" w:cs="Times New Roman"/>
                <w:iCs/>
              </w:rPr>
              <w:t>pentru imprimanta</w:t>
            </w:r>
            <w:r w:rsidRPr="00B837E3">
              <w:rPr>
                <w:rFonts w:ascii="Times New Roman" w:hAnsi="Times New Roman" w:cs="Times New Roman"/>
              </w:rPr>
              <w:t xml:space="preserve"> HP LJ P1102 </w:t>
            </w:r>
            <w:r w:rsidRPr="00B837E3">
              <w:rPr>
                <w:rFonts w:ascii="Times New Roman" w:hAnsi="Times New Roman" w:cs="Times New Roman"/>
                <w:iCs/>
              </w:rPr>
              <w:t>(CE285A)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233,00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Roller cu gel 0,7 mm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Staedler</w:t>
            </w:r>
            <w:r w:rsidRPr="00B837E3">
              <w:rPr>
                <w:rFonts w:ascii="Times New Roman" w:hAnsi="Times New Roman" w:cs="Times New Roman"/>
              </w:rPr>
              <w:t>, albastru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3,35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Perforator metalic, 30 coli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Calculator de birou, dual (solar+baterie), 12 cifre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B837E3">
              <w:rPr>
                <w:rFonts w:ascii="Times New Roman" w:hAnsi="Times New Roman" w:cs="Times New Roman"/>
              </w:rPr>
              <w:t xml:space="preserve"> negru Brother TN-2320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315,00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Capsator 24/6, corp metalic, 30 coli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9,60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Plic DL, alb, siliconic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0,07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  <w:b/>
                <w:bCs/>
              </w:rPr>
              <w:t>sac 20 kg</w:t>
            </w:r>
            <w:r w:rsidRPr="00B837E3">
              <w:rPr>
                <w:rFonts w:ascii="Times New Roman" w:hAnsi="Times New Roman" w:cs="Times New Roman"/>
              </w:rPr>
              <w:t xml:space="preserve"> Pamant pentru flori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9,20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Baterie alcalina R3 AAA, 1.5V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Varta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1,32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Cartus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B837E3">
              <w:rPr>
                <w:rFonts w:ascii="Times New Roman" w:hAnsi="Times New Roman" w:cs="Times New Roman"/>
              </w:rPr>
              <w:t xml:space="preserve">negru, 2200 pag., HP 940XL </w:t>
            </w:r>
            <w:r w:rsidRPr="00B837E3">
              <w:rPr>
                <w:rFonts w:ascii="Times New Roman" w:hAnsi="Times New Roman" w:cs="Times New Roman"/>
                <w:i/>
                <w:iCs/>
              </w:rPr>
              <w:t>(C4906AE) pentru OfficeJet Pro 8500A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122,50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68" w:type="dxa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Cartus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B837E3">
              <w:rPr>
                <w:rFonts w:ascii="Times New Roman" w:hAnsi="Times New Roman" w:cs="Times New Roman"/>
              </w:rPr>
              <w:t xml:space="preserve">color 940XL C/Y/M </w:t>
            </w:r>
            <w:r w:rsidRPr="00B837E3">
              <w:rPr>
                <w:rFonts w:ascii="Times New Roman" w:hAnsi="Times New Roman" w:cs="Times New Roman"/>
                <w:i/>
                <w:iCs/>
              </w:rPr>
              <w:t>pentru HP OfficeJet Pro 8500A</w:t>
            </w:r>
            <w:r w:rsidRPr="00B837E3">
              <w:rPr>
                <w:rFonts w:ascii="Times New Roman" w:hAnsi="Times New Roman" w:cs="Times New Roman"/>
              </w:rPr>
              <w:t xml:space="preserve">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1 C + 1 Y + 1 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bottom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80,00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bloc 100 Foaie parcurs auto pentru transport marfa A4, inseriata (albastra), "regim special"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5,80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bloc 100 Foaie parcurs auto pentru transport persoane A4, inseriata (rosie), "regim special"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5,80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68" w:type="dxa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Capsator metalic no.10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6,65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68" w:type="dxa"/>
            <w:vAlign w:val="center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Baterie ultra-alcalina R6 AA,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GP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2,10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Corector banda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Kores 8,5 m x 4,2 mm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5,00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Decapsator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Leitz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3,00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B837E3">
              <w:rPr>
                <w:rFonts w:ascii="Times New Roman" w:hAnsi="Times New Roman" w:cs="Times New Roman"/>
              </w:rPr>
              <w:t xml:space="preserve">negru </w:t>
            </w:r>
            <w:r w:rsidRPr="00B837E3">
              <w:rPr>
                <w:rFonts w:ascii="Times New Roman" w:hAnsi="Times New Roman" w:cs="Times New Roman"/>
                <w:iCs/>
              </w:rPr>
              <w:t xml:space="preserve">pentru </w:t>
            </w:r>
            <w:r w:rsidRPr="00B837E3">
              <w:rPr>
                <w:rFonts w:ascii="Times New Roman" w:hAnsi="Times New Roman" w:cs="Times New Roman"/>
              </w:rPr>
              <w:t>HP LJ CM1415fn</w:t>
            </w:r>
            <w:r w:rsidRPr="00B837E3">
              <w:rPr>
                <w:rFonts w:ascii="Times New Roman" w:hAnsi="Times New Roman" w:cs="Times New Roman"/>
                <w:iCs/>
              </w:rPr>
              <w:t xml:space="preserve"> Color MFP (CE320A)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83,35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compatibil</w:t>
            </w:r>
            <w:r w:rsidRPr="00B837E3">
              <w:rPr>
                <w:rFonts w:ascii="Times New Roman" w:hAnsi="Times New Roman" w:cs="Times New Roman"/>
              </w:rPr>
              <w:t xml:space="preserve"> color (C/Y.M) </w:t>
            </w:r>
            <w:r w:rsidRPr="00B837E3">
              <w:rPr>
                <w:rFonts w:ascii="Times New Roman" w:hAnsi="Times New Roman" w:cs="Times New Roman"/>
                <w:iCs/>
              </w:rPr>
              <w:t xml:space="preserve">pentru </w:t>
            </w:r>
            <w:r w:rsidRPr="00B837E3">
              <w:rPr>
                <w:rFonts w:ascii="Times New Roman" w:hAnsi="Times New Roman" w:cs="Times New Roman"/>
              </w:rPr>
              <w:t>HP LJ CM1415fn</w:t>
            </w:r>
            <w:r w:rsidRPr="00B837E3">
              <w:rPr>
                <w:rFonts w:ascii="Times New Roman" w:hAnsi="Times New Roman" w:cs="Times New Roman"/>
                <w:iCs/>
              </w:rPr>
              <w:t xml:space="preserve"> Color MFP: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1 CE321A (C) + 1 CE323A (M)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87,50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468" w:type="dxa"/>
          </w:tcPr>
          <w:p w:rsidR="00856F28" w:rsidRPr="00B837E3" w:rsidRDefault="00856F28" w:rsidP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Tabla alba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magnetica</w:t>
            </w:r>
            <w:r w:rsidRPr="00B837E3">
              <w:rPr>
                <w:rFonts w:ascii="Times New Roman" w:hAnsi="Times New Roman" w:cs="Times New Roman"/>
              </w:rPr>
              <w:t xml:space="preserve">, rama aluminiu, 90x120 cm (cu accesorii de prindere si tavita pentru markere) </w:t>
            </w:r>
            <w:r w:rsidRPr="00B837E3">
              <w:rPr>
                <w:rFonts w:ascii="Times New Roman" w:hAnsi="Times New Roman" w:cs="Times New Roman"/>
                <w:i/>
                <w:iCs/>
              </w:rPr>
              <w:t>(Optima)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154,00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top 100 Folii laminare A4, 80 microni </w:t>
            </w:r>
            <w:r w:rsidRPr="00B837E3">
              <w:rPr>
                <w:rFonts w:ascii="Times New Roman" w:hAnsi="Times New Roman" w:cs="Times New Roman"/>
                <w:i/>
                <w:iCs/>
              </w:rPr>
              <w:t>(Monolith)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15,85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Perforator 12 coli,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Leitz Nexxt series 5055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10,83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set 25 Alonje indosariere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37E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Burete magnetic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Centrum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4,00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B837E3">
              <w:rPr>
                <w:rFonts w:ascii="Times New Roman" w:hAnsi="Times New Roman" w:cs="Times New Roman"/>
              </w:rPr>
              <w:t>negru, 4000 pag. HP</w:t>
            </w:r>
            <w:r w:rsidRPr="00B837E3">
              <w:rPr>
                <w:rFonts w:ascii="Times New Roman" w:hAnsi="Times New Roman" w:cs="Times New Roman"/>
                <w:iCs/>
              </w:rPr>
              <w:t xml:space="preserve"> CE410X (305X) pentru imprimanta LJ Pro 400 Color </w:t>
            </w:r>
            <w:r w:rsidRPr="00B837E3">
              <w:rPr>
                <w:rFonts w:ascii="Times New Roman" w:hAnsi="Times New Roman" w:cs="Times New Roman"/>
              </w:rPr>
              <w:t>M451nw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140,00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 xml:space="preserve">compatibil </w:t>
            </w:r>
            <w:r w:rsidRPr="00B837E3">
              <w:rPr>
                <w:rFonts w:ascii="Times New Roman" w:hAnsi="Times New Roman" w:cs="Times New Roman"/>
              </w:rPr>
              <w:t xml:space="preserve">color (C/Y/M) HP </w:t>
            </w:r>
            <w:r w:rsidRPr="00B837E3">
              <w:rPr>
                <w:rFonts w:ascii="Times New Roman" w:hAnsi="Times New Roman" w:cs="Times New Roman"/>
                <w:iCs/>
              </w:rPr>
              <w:t>CE411/-2/-3A (305A C/Y/M) pt. LJ Pro 400 Color</w:t>
            </w:r>
            <w:r w:rsidRPr="00B837E3">
              <w:rPr>
                <w:rFonts w:ascii="Times New Roman" w:hAnsi="Times New Roman" w:cs="Times New Roman"/>
              </w:rPr>
              <w:t xml:space="preserve"> M451nw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2 C + 2 Y + 2 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105,00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compatibil</w:t>
            </w:r>
            <w:r w:rsidRPr="00B837E3">
              <w:rPr>
                <w:rFonts w:ascii="Times New Roman" w:hAnsi="Times New Roman" w:cs="Times New Roman"/>
              </w:rPr>
              <w:t xml:space="preserve"> negru Canon CRG-737 </w:t>
            </w:r>
            <w:r w:rsidRPr="00B837E3">
              <w:rPr>
                <w:rFonts w:ascii="Times New Roman" w:hAnsi="Times New Roman" w:cs="Times New Roman"/>
                <w:iCs/>
              </w:rPr>
              <w:t>pentru LJ mono MF210/220 series i-Sensys (2.400 pag.)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105,80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Biblioraft plastifiat,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5</w:t>
            </w:r>
            <w:r w:rsidRPr="00B837E3">
              <w:rPr>
                <w:rFonts w:ascii="Times New Roman" w:hAnsi="Times New Roman" w:cs="Times New Roman"/>
              </w:rPr>
              <w:t xml:space="preserve"> cm,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Esselte Economy</w:t>
            </w:r>
            <w:r w:rsidRPr="00B837E3">
              <w:rPr>
                <w:rFonts w:ascii="Times New Roman" w:hAnsi="Times New Roman" w:cs="Times New Roman"/>
              </w:rPr>
              <w:t>, galben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8,33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Biblioraft plastifiat,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7,5-8</w:t>
            </w:r>
            <w:r w:rsidRPr="00B837E3">
              <w:rPr>
                <w:rFonts w:ascii="Times New Roman" w:hAnsi="Times New Roman" w:cs="Times New Roman"/>
              </w:rPr>
              <w:t xml:space="preserve"> cm,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Esselte Economy</w:t>
            </w:r>
            <w:r w:rsidRPr="00B837E3">
              <w:rPr>
                <w:rFonts w:ascii="Times New Roman" w:hAnsi="Times New Roman" w:cs="Times New Roman"/>
              </w:rPr>
              <w:t>, galben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8,33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6468" w:type="dxa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Pix cu mecanism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Schneider K15</w:t>
            </w:r>
            <w:r w:rsidRPr="00B837E3">
              <w:rPr>
                <w:rFonts w:ascii="Times New Roman" w:hAnsi="Times New Roman" w:cs="Times New Roman"/>
              </w:rPr>
              <w:t xml:space="preserve">, pasta: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12 albastre + 4 rosii + 4 negre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1,25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Biblioraft plastifiat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7,5-8</w:t>
            </w:r>
            <w:r w:rsidRPr="00B837E3">
              <w:rPr>
                <w:rFonts w:ascii="Times New Roman" w:hAnsi="Times New Roman" w:cs="Times New Roman"/>
              </w:rPr>
              <w:t xml:space="preserve"> cm: 20 rosii +15 albastre + 15 galbene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B837E3">
              <w:rPr>
                <w:rFonts w:ascii="Times New Roman" w:hAnsi="Times New Roman" w:cs="Times New Roman"/>
              </w:rPr>
              <w:t xml:space="preserve"> Canon CRG-725 </w:t>
            </w:r>
            <w:r w:rsidRPr="00B837E3">
              <w:rPr>
                <w:rFonts w:ascii="Times New Roman" w:hAnsi="Times New Roman" w:cs="Times New Roman"/>
                <w:i/>
                <w:iCs/>
              </w:rPr>
              <w:t>pentru i-Sensys LBP6000B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215,00</w:t>
            </w:r>
          </w:p>
        </w:tc>
      </w:tr>
      <w:tr w:rsidR="00856F28" w:rsidRPr="005C3547" w:rsidTr="00650489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468" w:type="dxa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Marker permanent </w:t>
            </w:r>
            <w:r w:rsidRPr="00B837E3">
              <w:rPr>
                <w:rFonts w:ascii="Times New Roman" w:hAnsi="Times New Roman" w:cs="Times New Roman"/>
                <w:b/>
                <w:bCs/>
                <w:i/>
                <w:iCs/>
              </w:rPr>
              <w:t>Schneider S 220 0,4 mm</w:t>
            </w:r>
            <w:r w:rsidRPr="00B837E3">
              <w:rPr>
                <w:rFonts w:ascii="Times New Roman" w:hAnsi="Times New Roman" w:cs="Times New Roman"/>
              </w:rPr>
              <w:t>, 3 negru + 4 rosu + 4 albastru + 4 verde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Spray curatare tabla alba (whiteboard), 250 ml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10,00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Banda adeziva transparenta 25mmx66m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Arhivator dosare 15cm, 344x145x246mm, carton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3,30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 w:rsidRPr="00E8291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B837E3">
              <w:rPr>
                <w:rFonts w:ascii="Times New Roman" w:hAnsi="Times New Roman" w:cs="Times New Roman"/>
              </w:rPr>
              <w:t xml:space="preserve"> negru, 4000 pag., </w:t>
            </w:r>
            <w:r w:rsidRPr="00B837E3">
              <w:rPr>
                <w:rFonts w:ascii="Times New Roman" w:hAnsi="Times New Roman" w:cs="Times New Roman"/>
                <w:iCs/>
              </w:rPr>
              <w:t xml:space="preserve">pentru </w:t>
            </w:r>
            <w:r w:rsidRPr="00B837E3">
              <w:rPr>
                <w:rFonts w:ascii="Times New Roman" w:hAnsi="Times New Roman" w:cs="Times New Roman"/>
              </w:rPr>
              <w:t xml:space="preserve">Brother HL-L8350cdw </w:t>
            </w:r>
            <w:r w:rsidRPr="00B837E3">
              <w:rPr>
                <w:rFonts w:ascii="Times New Roman" w:hAnsi="Times New Roman" w:cs="Times New Roman"/>
                <w:iCs/>
              </w:rPr>
              <w:t>(TN3</w:t>
            </w:r>
            <w:r w:rsidRPr="00B837E3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Pr="00B837E3">
              <w:rPr>
                <w:rFonts w:ascii="Times New Roman" w:hAnsi="Times New Roman" w:cs="Times New Roman"/>
                <w:iCs/>
              </w:rPr>
              <w:t>6 BK, 4k)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235,00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B837E3">
              <w:rPr>
                <w:rFonts w:ascii="Times New Roman" w:hAnsi="Times New Roman" w:cs="Times New Roman"/>
              </w:rPr>
              <w:t xml:space="preserve"> color (C/Y/M), 3500 pag., </w:t>
            </w:r>
            <w:r w:rsidRPr="00B837E3">
              <w:rPr>
                <w:rFonts w:ascii="Times New Roman" w:hAnsi="Times New Roman" w:cs="Times New Roman"/>
                <w:iCs/>
              </w:rPr>
              <w:t xml:space="preserve">pentru </w:t>
            </w:r>
            <w:r w:rsidRPr="00B837E3">
              <w:rPr>
                <w:rFonts w:ascii="Times New Roman" w:hAnsi="Times New Roman" w:cs="Times New Roman"/>
              </w:rPr>
              <w:t xml:space="preserve">Brother HL-L8350CDW </w:t>
            </w:r>
            <w:r w:rsidRPr="00B837E3">
              <w:rPr>
                <w:rFonts w:ascii="Times New Roman" w:hAnsi="Times New Roman" w:cs="Times New Roman"/>
                <w:iCs/>
              </w:rPr>
              <w:t>(TN3</w:t>
            </w:r>
            <w:r w:rsidRPr="00B837E3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Pr="00B837E3">
              <w:rPr>
                <w:rFonts w:ascii="Times New Roman" w:hAnsi="Times New Roman" w:cs="Times New Roman"/>
                <w:iCs/>
              </w:rPr>
              <w:t>6-C/Y/M, 3.5k)</w:t>
            </w:r>
            <w:r w:rsidRPr="00B837E3">
              <w:rPr>
                <w:rFonts w:ascii="Times New Roman" w:hAnsi="Times New Roman" w:cs="Times New Roman"/>
              </w:rPr>
              <w:t xml:space="preserve">,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>1 C + 1 Y + 1 M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491,66</w:t>
            </w:r>
          </w:p>
        </w:tc>
      </w:tr>
      <w:tr w:rsidR="00856F28" w:rsidRPr="005C3547" w:rsidTr="00CC1752">
        <w:tc>
          <w:tcPr>
            <w:tcW w:w="762" w:type="dxa"/>
          </w:tcPr>
          <w:p w:rsidR="00856F28" w:rsidRPr="00E82914" w:rsidRDefault="00856F28" w:rsidP="0076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468" w:type="dxa"/>
            <w:vAlign w:val="center"/>
          </w:tcPr>
          <w:p w:rsidR="00856F28" w:rsidRPr="00B837E3" w:rsidRDefault="00856F28">
            <w:pPr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 xml:space="preserve">Toner </w:t>
            </w:r>
            <w:r w:rsidRPr="00B837E3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B837E3">
              <w:rPr>
                <w:rFonts w:ascii="Times New Roman" w:hAnsi="Times New Roman" w:cs="Times New Roman"/>
              </w:rPr>
              <w:t xml:space="preserve">HP CB436A </w:t>
            </w:r>
            <w:r w:rsidRPr="00B837E3">
              <w:rPr>
                <w:rFonts w:ascii="Times New Roman" w:hAnsi="Times New Roman" w:cs="Times New Roman"/>
                <w:iCs/>
              </w:rPr>
              <w:t>pentru MF LJ M1522</w:t>
            </w:r>
          </w:p>
        </w:tc>
        <w:tc>
          <w:tcPr>
            <w:tcW w:w="850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</w:rPr>
            </w:pPr>
            <w:r w:rsidRPr="00B83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vAlign w:val="center"/>
          </w:tcPr>
          <w:p w:rsidR="00856F28" w:rsidRPr="00B837E3" w:rsidRDefault="00856F2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837E3">
              <w:rPr>
                <w:rFonts w:ascii="Times New Roman" w:hAnsi="Times New Roman" w:cs="Times New Roman"/>
                <w:iCs/>
              </w:rPr>
              <w:t>272,00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ile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ce vor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 împreună cu benefi</w:t>
      </w:r>
      <w:r w:rsidR="007A55E6">
        <w:rPr>
          <w:rFonts w:ascii="Times New Roman" w:hAnsi="Times New Roman" w:cs="Times New Roman"/>
          <w:sz w:val="24"/>
          <w:szCs w:val="24"/>
        </w:rPr>
        <w:t>-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ciarii respectarea din punct de vedere calitativ și cantitativ a conținutului pachetelor. Livrarea fiecărui pachet se face pe bază de aviz de însoțire sau factură proforma, iar factura totală (cumulativă) se duce împreună cu avizele (facturile proforma) </w:t>
      </w:r>
      <w:r w:rsidR="007A55E6">
        <w:rPr>
          <w:rFonts w:ascii="Times New Roman" w:hAnsi="Times New Roman" w:cs="Times New Roman"/>
          <w:sz w:val="24"/>
          <w:szCs w:val="24"/>
        </w:rPr>
        <w:t>la Magazia UMF.</w:t>
      </w:r>
    </w:p>
    <w:p w:rsidR="00473CA2" w:rsidRPr="006A521F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17F89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2DB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5B6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34C6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0961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76D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A73DF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3F2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0871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6D9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0FF2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2B8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7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393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0DA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19B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2DE3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5AF8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DDB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6FDA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2FE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626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C08"/>
    <w:rsid w:val="00855D6D"/>
    <w:rsid w:val="00856F28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829"/>
    <w:rsid w:val="00892949"/>
    <w:rsid w:val="008931FC"/>
    <w:rsid w:val="00893337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431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CB0"/>
    <w:rsid w:val="009B6F8F"/>
    <w:rsid w:val="009B705F"/>
    <w:rsid w:val="009B749E"/>
    <w:rsid w:val="009B78C3"/>
    <w:rsid w:val="009B7CCB"/>
    <w:rsid w:val="009B7DA0"/>
    <w:rsid w:val="009C002B"/>
    <w:rsid w:val="009C0545"/>
    <w:rsid w:val="009C090C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009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7E3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5A9F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09A6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730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752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91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3A5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0E69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2015-07-23T08:25:00Z</cp:lastPrinted>
  <dcterms:created xsi:type="dcterms:W3CDTF">2016-04-28T07:25:00Z</dcterms:created>
  <dcterms:modified xsi:type="dcterms:W3CDTF">2016-04-28T07:35:00Z</dcterms:modified>
</cp:coreProperties>
</file>